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64" w:rsidRPr="00131064" w:rsidRDefault="00131064" w:rsidP="00131064">
      <w:pPr>
        <w:jc w:val="center"/>
        <w:rPr>
          <w:b/>
          <w:sz w:val="28"/>
          <w:szCs w:val="28"/>
        </w:rPr>
      </w:pPr>
      <w:r w:rsidRPr="00131064">
        <w:rPr>
          <w:b/>
          <w:sz w:val="28"/>
          <w:szCs w:val="28"/>
        </w:rPr>
        <w:t>CURRICULUM VITAE</w:t>
      </w:r>
    </w:p>
    <w:p w:rsidR="00131064" w:rsidRPr="00131064" w:rsidRDefault="00131064" w:rsidP="00131064">
      <w:pPr>
        <w:jc w:val="center"/>
        <w:rPr>
          <w:b/>
          <w:sz w:val="28"/>
          <w:szCs w:val="28"/>
        </w:rPr>
      </w:pPr>
    </w:p>
    <w:p w:rsidR="00131064" w:rsidRPr="00131064" w:rsidRDefault="00131064" w:rsidP="00131064">
      <w:pPr>
        <w:jc w:val="center"/>
        <w:rPr>
          <w:b/>
          <w:sz w:val="28"/>
          <w:szCs w:val="28"/>
        </w:rPr>
      </w:pPr>
    </w:p>
    <w:p w:rsidR="00131064" w:rsidRPr="00131064" w:rsidRDefault="00131064" w:rsidP="00131064">
      <w:pPr>
        <w:spacing w:line="360" w:lineRule="auto"/>
        <w:jc w:val="both"/>
        <w:rPr>
          <w:b/>
        </w:rPr>
      </w:pPr>
      <w:r w:rsidRPr="00131064">
        <w:rPr>
          <w:b/>
        </w:rPr>
        <w:t>1. PERSONAL DATA</w:t>
      </w:r>
    </w:p>
    <w:p w:rsidR="00131064" w:rsidRPr="00131064" w:rsidRDefault="00131064" w:rsidP="00131064">
      <w:pPr>
        <w:spacing w:line="360" w:lineRule="auto"/>
        <w:jc w:val="both"/>
      </w:pPr>
      <w:r w:rsidRPr="001310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F0F03" wp14:editId="6C6FE7C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096000" cy="0"/>
                <wp:effectExtent l="9525" t="9525" r="9525" b="952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80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AvT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"/>
            </w:pict>
          </mc:Fallback>
        </mc:AlternateContent>
      </w:r>
    </w:p>
    <w:p w:rsidR="00131064" w:rsidRPr="00131064" w:rsidRDefault="00131064" w:rsidP="00131064">
      <w:pPr>
        <w:spacing w:line="360" w:lineRule="auto"/>
        <w:jc w:val="both"/>
      </w:pPr>
      <w:r w:rsidRPr="00131064">
        <w:t xml:space="preserve">Full name: </w:t>
      </w:r>
      <w:r>
        <w:rPr>
          <w:b/>
        </w:rPr>
        <w:t>DO THI KIM HAO</w:t>
      </w:r>
      <w:r w:rsidRPr="00131064">
        <w:t xml:space="preserve"> (Mrs.)</w:t>
      </w:r>
    </w:p>
    <w:p w:rsidR="00131064" w:rsidRPr="00131064" w:rsidRDefault="00131064" w:rsidP="00131064">
      <w:pPr>
        <w:spacing w:line="360" w:lineRule="auto"/>
        <w:jc w:val="both"/>
      </w:pPr>
      <w:r w:rsidRPr="00131064">
        <w:t>Title: Associate Professor, Dr.</w:t>
      </w:r>
    </w:p>
    <w:p w:rsidR="00131064" w:rsidRPr="00131064" w:rsidRDefault="00131064" w:rsidP="00131064">
      <w:pPr>
        <w:spacing w:line="360" w:lineRule="auto"/>
        <w:jc w:val="both"/>
      </w:pPr>
      <w:r w:rsidRPr="00131064">
        <w:t>Gender: Female</w:t>
      </w:r>
    </w:p>
    <w:p w:rsidR="00131064" w:rsidRPr="00131064" w:rsidRDefault="00131064" w:rsidP="00131064">
      <w:pPr>
        <w:spacing w:line="360" w:lineRule="auto"/>
        <w:jc w:val="both"/>
      </w:pPr>
      <w:r w:rsidRPr="00131064">
        <w:t>Date of birth: 2</w:t>
      </w:r>
      <w:r>
        <w:t>6</w:t>
      </w:r>
      <w:r w:rsidRPr="00131064">
        <w:rPr>
          <w:vertAlign w:val="superscript"/>
        </w:rPr>
        <w:t>rd</w:t>
      </w:r>
      <w:r w:rsidRPr="00131064">
        <w:rPr>
          <w:vertAlign w:val="subscript"/>
        </w:rPr>
        <w:t>,</w:t>
      </w:r>
      <w:r w:rsidRPr="00131064">
        <w:t xml:space="preserve"> </w:t>
      </w:r>
      <w:r>
        <w:t>May, 1967</w:t>
      </w:r>
    </w:p>
    <w:p w:rsidR="00131064" w:rsidRPr="00131064" w:rsidRDefault="00131064" w:rsidP="00131064">
      <w:pPr>
        <w:spacing w:line="360" w:lineRule="auto"/>
        <w:jc w:val="both"/>
      </w:pPr>
      <w:r w:rsidRPr="00131064">
        <w:t xml:space="preserve">Place of birth: </w:t>
      </w:r>
      <w:proofErr w:type="spellStart"/>
      <w:r>
        <w:t>Kien</w:t>
      </w:r>
      <w:proofErr w:type="spellEnd"/>
      <w:r>
        <w:t xml:space="preserve"> </w:t>
      </w:r>
      <w:proofErr w:type="gramStart"/>
      <w:r>
        <w:t>An</w:t>
      </w:r>
      <w:proofErr w:type="gramEnd"/>
      <w:r w:rsidRPr="00131064">
        <w:t xml:space="preserve">, </w:t>
      </w:r>
      <w:proofErr w:type="spellStart"/>
      <w:r>
        <w:t>Hai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, </w:t>
      </w:r>
      <w:r w:rsidRPr="00131064">
        <w:t>Vietnam</w:t>
      </w:r>
    </w:p>
    <w:p w:rsidR="00131064" w:rsidRPr="00131064" w:rsidRDefault="00131064" w:rsidP="00131064">
      <w:pPr>
        <w:spacing w:line="360" w:lineRule="auto"/>
        <w:jc w:val="both"/>
      </w:pPr>
      <w:r w:rsidRPr="00131064">
        <w:t>Nationality: Vietnamese</w:t>
      </w:r>
    </w:p>
    <w:p w:rsidR="00131064" w:rsidRPr="00131064" w:rsidRDefault="00131064" w:rsidP="00131064">
      <w:pPr>
        <w:spacing w:line="360" w:lineRule="auto"/>
        <w:jc w:val="both"/>
      </w:pPr>
      <w:r w:rsidRPr="00131064">
        <w:t>Marital status: Married</w:t>
      </w:r>
    </w:p>
    <w:p w:rsidR="00131064" w:rsidRPr="00131064" w:rsidRDefault="00131064" w:rsidP="00131064">
      <w:pPr>
        <w:spacing w:line="360" w:lineRule="auto"/>
        <w:jc w:val="both"/>
      </w:pPr>
      <w:r w:rsidRPr="00131064">
        <w:t xml:space="preserve">Occupation: </w:t>
      </w:r>
      <w:r>
        <w:t>Vice</w:t>
      </w:r>
      <w:r w:rsidRPr="00131064">
        <w:t xml:space="preserve"> </w:t>
      </w:r>
      <w:r w:rsidR="00761B99">
        <w:t>President</w:t>
      </w:r>
      <w:r w:rsidRPr="00131064">
        <w:t xml:space="preserve"> of Banking Academy of Vietnam</w:t>
      </w:r>
    </w:p>
    <w:p w:rsidR="00131064" w:rsidRPr="00131064" w:rsidRDefault="00131064" w:rsidP="00131064">
      <w:pPr>
        <w:spacing w:line="360" w:lineRule="auto"/>
        <w:jc w:val="both"/>
      </w:pPr>
      <w:r w:rsidRPr="00131064">
        <w:t xml:space="preserve">Address: 12 Chua </w:t>
      </w:r>
      <w:proofErr w:type="spellStart"/>
      <w:r w:rsidRPr="00131064">
        <w:t>Boc</w:t>
      </w:r>
      <w:proofErr w:type="spellEnd"/>
      <w:r w:rsidRPr="00131064">
        <w:t xml:space="preserve"> Street, Dong Da District, Hanoi, Vietnam</w:t>
      </w:r>
    </w:p>
    <w:p w:rsidR="00131064" w:rsidRPr="00131064" w:rsidRDefault="00131064" w:rsidP="00131064">
      <w:pPr>
        <w:spacing w:line="360" w:lineRule="auto"/>
        <w:jc w:val="both"/>
      </w:pPr>
      <w:r w:rsidRPr="00131064">
        <w:t xml:space="preserve">Contact Address: </w:t>
      </w:r>
      <w:r>
        <w:t>03</w:t>
      </w:r>
      <w:r w:rsidRPr="00131064">
        <w:t xml:space="preserve">, </w:t>
      </w:r>
      <w:r>
        <w:t>164/85</w:t>
      </w:r>
      <w:r w:rsidRPr="00131064">
        <w:t xml:space="preserve">, </w:t>
      </w:r>
      <w:proofErr w:type="spellStart"/>
      <w:r>
        <w:t>Vuong</w:t>
      </w:r>
      <w:proofErr w:type="spellEnd"/>
      <w:r>
        <w:t xml:space="preserve"> </w:t>
      </w:r>
      <w:proofErr w:type="spellStart"/>
      <w:r>
        <w:t>Thua</w:t>
      </w:r>
      <w:proofErr w:type="spellEnd"/>
      <w:r>
        <w:t xml:space="preserve"> Vu</w:t>
      </w:r>
      <w:r w:rsidRPr="00131064">
        <w:t xml:space="preserve"> Street, Hanoi, Vietnam</w:t>
      </w:r>
    </w:p>
    <w:p w:rsidR="00131064" w:rsidRPr="00131064" w:rsidRDefault="00131064" w:rsidP="00131064">
      <w:pPr>
        <w:spacing w:line="360" w:lineRule="auto"/>
        <w:jc w:val="both"/>
      </w:pPr>
      <w:r w:rsidRPr="00131064">
        <w:t>Office Tel: 84-4-38522974</w:t>
      </w:r>
    </w:p>
    <w:p w:rsidR="00131064" w:rsidRPr="00131064" w:rsidRDefault="00131064" w:rsidP="00131064">
      <w:pPr>
        <w:spacing w:line="360" w:lineRule="auto"/>
        <w:jc w:val="both"/>
      </w:pPr>
      <w:r w:rsidRPr="00131064">
        <w:t>Home Tel: 84-4-3</w:t>
      </w:r>
      <w:r>
        <w:t>8534249</w:t>
      </w:r>
    </w:p>
    <w:p w:rsidR="00131064" w:rsidRPr="00131064" w:rsidRDefault="00131064" w:rsidP="00131064">
      <w:pPr>
        <w:spacing w:line="360" w:lineRule="auto"/>
        <w:jc w:val="both"/>
      </w:pPr>
      <w:r w:rsidRPr="00131064">
        <w:t>Mobile: 84-9</w:t>
      </w:r>
      <w:r>
        <w:t>12492527</w:t>
      </w:r>
    </w:p>
    <w:p w:rsidR="00131064" w:rsidRPr="00131064" w:rsidRDefault="00131064" w:rsidP="00131064">
      <w:pPr>
        <w:spacing w:line="360" w:lineRule="auto"/>
        <w:jc w:val="both"/>
      </w:pPr>
      <w:r w:rsidRPr="00131064">
        <w:t xml:space="preserve">Email:  </w:t>
      </w:r>
      <w:hyperlink r:id="rId7" w:history="1">
        <w:proofErr w:type="spellStart"/>
        <w:r w:rsidR="00BF7232" w:rsidRPr="00D15E37">
          <w:rPr>
            <w:rStyle w:val="Hyperlink"/>
          </w:rPr>
          <w:t>dothikimhao@gmail.com</w:t>
        </w:r>
        <w:proofErr w:type="spellEnd"/>
      </w:hyperlink>
      <w:r w:rsidR="00BF7232">
        <w:t xml:space="preserve">; </w:t>
      </w:r>
      <w:proofErr w:type="spellStart"/>
      <w:r w:rsidR="00BF7232">
        <w:t>haodk@hvnh.edu.vn</w:t>
      </w:r>
      <w:proofErr w:type="spellEnd"/>
    </w:p>
    <w:p w:rsidR="00131064" w:rsidRPr="00131064" w:rsidRDefault="00131064" w:rsidP="00131064">
      <w:pPr>
        <w:spacing w:line="360" w:lineRule="auto"/>
        <w:jc w:val="both"/>
      </w:pPr>
    </w:p>
    <w:p w:rsidR="00131064" w:rsidRPr="00131064" w:rsidRDefault="00131064" w:rsidP="00131064">
      <w:pPr>
        <w:spacing w:line="360" w:lineRule="auto"/>
        <w:jc w:val="both"/>
        <w:rPr>
          <w:b/>
        </w:rPr>
      </w:pPr>
      <w:r w:rsidRPr="00131064">
        <w:rPr>
          <w:b/>
        </w:rPr>
        <w:t>2.</w:t>
      </w:r>
      <w:r>
        <w:rPr>
          <w:b/>
        </w:rPr>
        <w:t xml:space="preserve"> </w:t>
      </w:r>
      <w:r w:rsidRPr="00131064">
        <w:rPr>
          <w:b/>
        </w:rPr>
        <w:t>WORK EXPERIENCES</w:t>
      </w:r>
    </w:p>
    <w:p w:rsidR="00131064" w:rsidRPr="00131064" w:rsidRDefault="00131064" w:rsidP="00131064">
      <w:pPr>
        <w:spacing w:line="360" w:lineRule="auto"/>
        <w:ind w:left="360"/>
        <w:jc w:val="both"/>
      </w:pPr>
      <w:r w:rsidRPr="0013106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B8836" wp14:editId="64D54E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9800" cy="0"/>
                <wp:effectExtent l="9525" t="9525" r="9525" b="952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CW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NLSmN66AiErtbCiOntWLedb0u0NKVy1RBx4pvl4M5GUhI3mTEjbOwAX7/rNmEEOOXsc+&#10;nRvbBUjoADpHOS53OfjZIwqH8zRbLlJ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"/>
            </w:pict>
          </mc:Fallback>
        </mc:AlternateContent>
      </w:r>
    </w:p>
    <w:tbl>
      <w:tblPr>
        <w:tblW w:w="96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7560"/>
      </w:tblGrid>
      <w:tr w:rsidR="00131064" w:rsidRPr="00131064" w:rsidTr="00573B28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64" w:rsidRPr="00131064" w:rsidRDefault="00131064" w:rsidP="00573B2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1991</w:t>
            </w:r>
            <w:r w:rsidR="00B5433C">
              <w:rPr>
                <w:b/>
              </w:rPr>
              <w:t xml:space="preserve"> </w:t>
            </w:r>
            <w:r w:rsidRPr="00131064">
              <w:rPr>
                <w:b/>
              </w:rPr>
              <w:t>-</w:t>
            </w:r>
            <w:r w:rsidR="00B5433C">
              <w:rPr>
                <w:b/>
              </w:rPr>
              <w:t xml:space="preserve"> </w:t>
            </w:r>
            <w:r w:rsidRPr="00131064">
              <w:rPr>
                <w:b/>
              </w:rPr>
              <w:t>now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C" w:rsidRDefault="00B5433C" w:rsidP="00573B28">
            <w:pPr>
              <w:numPr>
                <w:ilvl w:val="0"/>
                <w:numId w:val="7"/>
              </w:numPr>
              <w:spacing w:line="360" w:lineRule="auto"/>
            </w:pPr>
            <w:r>
              <w:t>Vice</w:t>
            </w:r>
            <w:r w:rsidR="00A42594">
              <w:t xml:space="preserve"> President</w:t>
            </w:r>
            <w:r w:rsidRPr="00131064">
              <w:t xml:space="preserve"> of</w:t>
            </w:r>
            <w:r>
              <w:t xml:space="preserve"> Banking Academy, </w:t>
            </w:r>
            <w:r w:rsidRPr="00131064">
              <w:t>, Hanoi, Vietnam</w:t>
            </w:r>
          </w:p>
          <w:p w:rsidR="00131064" w:rsidRPr="00131064" w:rsidRDefault="00131064" w:rsidP="00B5433C">
            <w:pPr>
              <w:numPr>
                <w:ilvl w:val="0"/>
                <w:numId w:val="7"/>
              </w:numPr>
              <w:spacing w:line="360" w:lineRule="auto"/>
            </w:pPr>
            <w:r w:rsidRPr="00131064">
              <w:t xml:space="preserve">Lecturer at Banking Academy, Hanoi, Vietnam; </w:t>
            </w:r>
          </w:p>
        </w:tc>
      </w:tr>
      <w:tr w:rsidR="00131064" w:rsidRPr="00131064" w:rsidTr="00573B28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64" w:rsidRPr="00131064" w:rsidRDefault="00B5433C" w:rsidP="00B5433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1988 </w:t>
            </w:r>
            <w:r w:rsidR="00131064" w:rsidRPr="00131064">
              <w:rPr>
                <w:b/>
              </w:rPr>
              <w:t>-</w:t>
            </w:r>
            <w:r>
              <w:rPr>
                <w:b/>
              </w:rPr>
              <w:t xml:space="preserve"> 1991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64" w:rsidRPr="00131064" w:rsidRDefault="00B5433C" w:rsidP="002E48DC">
            <w:pPr>
              <w:numPr>
                <w:ilvl w:val="0"/>
                <w:numId w:val="7"/>
              </w:numPr>
              <w:spacing w:line="360" w:lineRule="auto"/>
            </w:pPr>
            <w:r>
              <w:t>Credit officer at Hong Bang branches, V</w:t>
            </w:r>
            <w:r w:rsidRPr="00B5433C">
              <w:t xml:space="preserve">ietnam </w:t>
            </w:r>
            <w:r>
              <w:t>j</w:t>
            </w:r>
            <w:r w:rsidRPr="00B5433C">
              <w:t xml:space="preserve">oint stock commercial </w:t>
            </w:r>
            <w:r w:rsidR="002E48DC">
              <w:t>B</w:t>
            </w:r>
            <w:r w:rsidRPr="00B5433C">
              <w:t xml:space="preserve">ank for </w:t>
            </w:r>
            <w:r>
              <w:t>Industry and T</w:t>
            </w:r>
            <w:r w:rsidRPr="00B5433C">
              <w:t>rade</w:t>
            </w:r>
          </w:p>
        </w:tc>
      </w:tr>
    </w:tbl>
    <w:p w:rsidR="00131064" w:rsidRDefault="00131064" w:rsidP="00131064">
      <w:pPr>
        <w:spacing w:line="360" w:lineRule="auto"/>
        <w:jc w:val="both"/>
        <w:rPr>
          <w:b/>
        </w:rPr>
      </w:pPr>
      <w:r w:rsidRPr="00131064">
        <w:rPr>
          <w:b/>
        </w:rPr>
        <w:t xml:space="preserve"> </w:t>
      </w:r>
    </w:p>
    <w:p w:rsidR="00131064" w:rsidRDefault="00131064" w:rsidP="00131064">
      <w:pPr>
        <w:spacing w:line="360" w:lineRule="auto"/>
        <w:jc w:val="both"/>
        <w:rPr>
          <w:b/>
        </w:rPr>
      </w:pPr>
      <w:r>
        <w:rPr>
          <w:b/>
        </w:rPr>
        <w:t>3.</w:t>
      </w:r>
      <w:r w:rsidR="00B5433C">
        <w:rPr>
          <w:b/>
        </w:rPr>
        <w:t xml:space="preserve"> </w:t>
      </w:r>
      <w:r w:rsidRPr="00131064">
        <w:rPr>
          <w:b/>
        </w:rPr>
        <w:t>EDUCATION BACKGROUND</w:t>
      </w:r>
    </w:p>
    <w:p w:rsidR="00A42594" w:rsidRPr="00131064" w:rsidRDefault="00A42594" w:rsidP="00131064">
      <w:pPr>
        <w:spacing w:line="360" w:lineRule="auto"/>
        <w:jc w:val="both"/>
        <w:rPr>
          <w:b/>
        </w:rPr>
      </w:pPr>
    </w:p>
    <w:p w:rsidR="00131064" w:rsidRPr="00131064" w:rsidRDefault="00131064" w:rsidP="00131064">
      <w:pPr>
        <w:spacing w:line="360" w:lineRule="auto"/>
        <w:jc w:val="both"/>
      </w:pPr>
      <w:r w:rsidRPr="001310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C1A69" wp14:editId="7D2DE284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6019800" cy="0"/>
                <wp:effectExtent l="9525" t="8255" r="9525" b="1079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7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5V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Nb0xhUQUamdDcXRs3oxW02/O6R01RJ14JHi68VAXhYykjcpYeMMXLDvv2gGMeTodezT&#10;ubFdgIQOoHOU43KXg589onA4S7PFPA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"/>
            </w:pict>
          </mc:Fallback>
        </mc:AlternateContent>
      </w:r>
    </w:p>
    <w:tbl>
      <w:tblPr>
        <w:tblW w:w="96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040"/>
      </w:tblGrid>
      <w:tr w:rsidR="00131064" w:rsidRPr="00131064" w:rsidTr="0013106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64" w:rsidRPr="00131064" w:rsidRDefault="00BF7232" w:rsidP="00131064">
            <w:pPr>
              <w:spacing w:line="360" w:lineRule="auto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64" w:rsidRPr="00131064" w:rsidRDefault="00BF7232" w:rsidP="00131064">
            <w:pPr>
              <w:spacing w:line="360" w:lineRule="auto"/>
              <w:jc w:val="both"/>
            </w:pPr>
            <w:r>
              <w:t>Associate Professor</w:t>
            </w:r>
            <w:bookmarkStart w:id="0" w:name="_GoBack"/>
            <w:bookmarkEnd w:id="0"/>
            <w:r w:rsidR="00131064" w:rsidRPr="00131064">
              <w:t xml:space="preserve"> in Economics,</w:t>
            </w:r>
          </w:p>
          <w:p w:rsidR="00131064" w:rsidRPr="00131064" w:rsidRDefault="002E48DC" w:rsidP="00131064">
            <w:pPr>
              <w:spacing w:line="360" w:lineRule="auto"/>
              <w:jc w:val="both"/>
            </w:pPr>
            <w:r>
              <w:t>Banking Academy of Vietnam, Hanoi, Vietnam</w:t>
            </w:r>
          </w:p>
        </w:tc>
      </w:tr>
      <w:tr w:rsidR="00BF7232" w:rsidRPr="00131064" w:rsidTr="0013106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2" w:rsidRPr="00131064" w:rsidRDefault="00BF7232" w:rsidP="005751CB">
            <w:pPr>
              <w:spacing w:line="360" w:lineRule="auto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2" w:rsidRPr="00131064" w:rsidRDefault="00BF7232" w:rsidP="005751CB">
            <w:pPr>
              <w:spacing w:line="360" w:lineRule="auto"/>
              <w:jc w:val="both"/>
            </w:pPr>
            <w:r w:rsidRPr="00131064">
              <w:t>PhD in Economics,</w:t>
            </w:r>
          </w:p>
          <w:p w:rsidR="00BF7232" w:rsidRPr="00131064" w:rsidRDefault="00BF7232" w:rsidP="005751CB">
            <w:pPr>
              <w:spacing w:line="360" w:lineRule="auto"/>
              <w:jc w:val="both"/>
            </w:pPr>
            <w:r>
              <w:t>Banking Academy of Vietnam, Hanoi, Vietnam</w:t>
            </w:r>
          </w:p>
        </w:tc>
      </w:tr>
      <w:tr w:rsidR="00BF7232" w:rsidRPr="00131064" w:rsidTr="0013106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32" w:rsidRPr="00131064" w:rsidRDefault="00BF7232" w:rsidP="00131064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2000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32" w:rsidRDefault="00BF7232" w:rsidP="00131064">
            <w:pPr>
              <w:spacing w:line="360" w:lineRule="auto"/>
              <w:jc w:val="both"/>
            </w:pPr>
            <w:r>
              <w:t>Master degree,</w:t>
            </w:r>
          </w:p>
          <w:p w:rsidR="00BF7232" w:rsidRPr="00131064" w:rsidRDefault="00BF7232" w:rsidP="00131064">
            <w:pPr>
              <w:spacing w:line="360" w:lineRule="auto"/>
              <w:jc w:val="both"/>
            </w:pPr>
            <w:r w:rsidRPr="002E48DC">
              <w:t>Saitama University</w:t>
            </w:r>
            <w:r>
              <w:t>, Japan</w:t>
            </w:r>
          </w:p>
        </w:tc>
      </w:tr>
      <w:tr w:rsidR="00BF7232" w:rsidRPr="00131064" w:rsidTr="0013106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32" w:rsidRPr="00131064" w:rsidRDefault="00BF7232" w:rsidP="00131064">
            <w:pPr>
              <w:spacing w:line="360" w:lineRule="auto"/>
              <w:rPr>
                <w:b/>
              </w:rPr>
            </w:pPr>
            <w:r>
              <w:rPr>
                <w:b/>
              </w:rPr>
              <w:t>1987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32" w:rsidRDefault="00BF7232" w:rsidP="00131064">
            <w:pPr>
              <w:spacing w:line="360" w:lineRule="auto"/>
              <w:jc w:val="both"/>
            </w:pPr>
            <w:r w:rsidRPr="00131064">
              <w:t>Bachelor of Banking</w:t>
            </w:r>
            <w:r>
              <w:t>,</w:t>
            </w:r>
            <w:r w:rsidRPr="00131064">
              <w:t xml:space="preserve"> </w:t>
            </w:r>
          </w:p>
          <w:p w:rsidR="00BF7232" w:rsidRPr="00131064" w:rsidRDefault="00BF7232" w:rsidP="00131064">
            <w:pPr>
              <w:spacing w:line="360" w:lineRule="auto"/>
              <w:jc w:val="both"/>
            </w:pPr>
            <w:r>
              <w:t>Banking Academy of Vietnam</w:t>
            </w:r>
          </w:p>
        </w:tc>
      </w:tr>
    </w:tbl>
    <w:p w:rsidR="002E48DC" w:rsidRDefault="002E48DC" w:rsidP="00131064">
      <w:pPr>
        <w:spacing w:line="360" w:lineRule="auto"/>
        <w:jc w:val="both"/>
      </w:pPr>
    </w:p>
    <w:p w:rsidR="00131064" w:rsidRPr="00131064" w:rsidRDefault="000D223C" w:rsidP="00131064">
      <w:pPr>
        <w:spacing w:line="360" w:lineRule="auto"/>
        <w:jc w:val="both"/>
        <w:rPr>
          <w:b/>
        </w:rPr>
      </w:pPr>
      <w:r>
        <w:rPr>
          <w:b/>
        </w:rPr>
        <w:t>4</w:t>
      </w:r>
      <w:r w:rsidR="007A4871">
        <w:rPr>
          <w:b/>
        </w:rPr>
        <w:t xml:space="preserve">. </w:t>
      </w:r>
      <w:r w:rsidR="00131064" w:rsidRPr="00131064">
        <w:rPr>
          <w:b/>
        </w:rPr>
        <w:t>RESEARCH EXPERIENCES</w:t>
      </w:r>
    </w:p>
    <w:p w:rsidR="00131064" w:rsidRPr="00131064" w:rsidRDefault="00131064" w:rsidP="00131064">
      <w:pPr>
        <w:spacing w:line="360" w:lineRule="auto"/>
        <w:jc w:val="both"/>
      </w:pPr>
    </w:p>
    <w:p w:rsidR="00131064" w:rsidRPr="00131064" w:rsidRDefault="00131064" w:rsidP="00131064">
      <w:pPr>
        <w:spacing w:line="360" w:lineRule="auto"/>
        <w:jc w:val="both"/>
        <w:rPr>
          <w:b/>
        </w:rPr>
      </w:pPr>
      <w:r w:rsidRPr="0013106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D2F8E" wp14:editId="4856594A">
                <wp:simplePos x="0" y="0"/>
                <wp:positionH relativeFrom="column">
                  <wp:posOffset>0</wp:posOffset>
                </wp:positionH>
                <wp:positionV relativeFrom="paragraph">
                  <wp:posOffset>-233045</wp:posOffset>
                </wp:positionV>
                <wp:extent cx="6096000" cy="0"/>
                <wp:effectExtent l="9525" t="5080" r="9525" b="1397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.35pt" to="480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gFX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GWh9b0xhUQUamdDcXRs3oxW02/O6R01RJ14JHi68VAXhYykjcpYeMMXLDvv2gGMeTodezT&#10;ubFdgIQOoHOU43KXg589onA4SxezNA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"/>
            </w:pict>
          </mc:Fallback>
        </mc:AlternateContent>
      </w:r>
      <w:r w:rsidRPr="00131064">
        <w:rPr>
          <w:b/>
        </w:rPr>
        <w:t>Research Grant Schemes: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7753"/>
      </w:tblGrid>
      <w:tr w:rsidR="00131064" w:rsidRPr="00131064" w:rsidTr="007A4871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64" w:rsidRPr="00131064" w:rsidRDefault="00643BC7" w:rsidP="0013106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64" w:rsidRPr="00131064" w:rsidRDefault="000D3273" w:rsidP="005A4502">
            <w:pPr>
              <w:spacing w:line="336" w:lineRule="auto"/>
              <w:jc w:val="both"/>
            </w:pPr>
            <w:r w:rsidRPr="000D3273">
              <w:t>Hot credit growth and its impact on the health of commercial banks</w:t>
            </w:r>
            <w:r w:rsidR="0050458B">
              <w:t>: the case of Vietnam</w:t>
            </w:r>
            <w:r w:rsidR="0050458B" w:rsidRPr="00131064">
              <w:t xml:space="preserve"> - funded by the State Bank of Vietnam (the Central Bank).</w:t>
            </w:r>
          </w:p>
          <w:p w:rsidR="00131064" w:rsidRPr="00131064" w:rsidRDefault="00131064" w:rsidP="005A4502">
            <w:pPr>
              <w:spacing w:line="336" w:lineRule="auto"/>
              <w:jc w:val="both"/>
              <w:rPr>
                <w:i/>
              </w:rPr>
            </w:pPr>
            <w:r w:rsidRPr="00131064">
              <w:rPr>
                <w:i/>
              </w:rPr>
              <w:t xml:space="preserve">Research </w:t>
            </w:r>
            <w:r w:rsidR="000D3273">
              <w:rPr>
                <w:i/>
              </w:rPr>
              <w:t>Leader</w:t>
            </w:r>
          </w:p>
        </w:tc>
      </w:tr>
      <w:tr w:rsidR="00131064" w:rsidRPr="00131064" w:rsidTr="007A4871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64" w:rsidRPr="00131064" w:rsidRDefault="00131064" w:rsidP="000D3273">
            <w:pPr>
              <w:spacing w:line="360" w:lineRule="auto"/>
              <w:jc w:val="both"/>
              <w:rPr>
                <w:b/>
              </w:rPr>
            </w:pPr>
            <w:r w:rsidRPr="00131064">
              <w:rPr>
                <w:b/>
              </w:rPr>
              <w:t>201</w:t>
            </w:r>
            <w:r w:rsidR="000D3273">
              <w:rPr>
                <w:b/>
              </w:rPr>
              <w:t>3-2014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73" w:rsidRPr="00131064" w:rsidRDefault="000D3273" w:rsidP="005A4502">
            <w:pPr>
              <w:spacing w:line="336" w:lineRule="auto"/>
              <w:jc w:val="both"/>
            </w:pPr>
            <w:r w:rsidRPr="00131064">
              <w:t>Impact of Worker Remittances on Macroeconomic Indicators: the case of Vietnam – funded by the Banking Academy of Vietnam.</w:t>
            </w:r>
          </w:p>
          <w:p w:rsidR="00131064" w:rsidRPr="00131064" w:rsidRDefault="00131064" w:rsidP="005A4502">
            <w:pPr>
              <w:spacing w:line="336" w:lineRule="auto"/>
              <w:jc w:val="both"/>
              <w:rPr>
                <w:i/>
              </w:rPr>
            </w:pPr>
            <w:r w:rsidRPr="00131064">
              <w:rPr>
                <w:i/>
                <w:iCs/>
              </w:rPr>
              <w:t xml:space="preserve">Research </w:t>
            </w:r>
            <w:r w:rsidR="000D3273">
              <w:rPr>
                <w:i/>
              </w:rPr>
              <w:t>Leader</w:t>
            </w:r>
          </w:p>
        </w:tc>
      </w:tr>
      <w:tr w:rsidR="00131064" w:rsidRPr="00131064" w:rsidTr="007A4871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64" w:rsidRPr="00131064" w:rsidRDefault="000D3273" w:rsidP="0013106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2012-2013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64" w:rsidRPr="00131064" w:rsidRDefault="00C9360C" w:rsidP="005A4502">
            <w:pPr>
              <w:spacing w:line="336" w:lineRule="auto"/>
              <w:jc w:val="both"/>
            </w:pPr>
            <w:r>
              <w:rPr>
                <w:iCs/>
              </w:rPr>
              <w:t>Solutions to improve</w:t>
            </w:r>
            <w:r w:rsidR="0050458B">
              <w:rPr>
                <w:iCs/>
              </w:rPr>
              <w:t xml:space="preserve"> </w:t>
            </w:r>
            <w:r w:rsidR="00DC742B">
              <w:rPr>
                <w:iCs/>
              </w:rPr>
              <w:t>efficiency</w:t>
            </w:r>
            <w:r w:rsidR="0050458B">
              <w:rPr>
                <w:iCs/>
              </w:rPr>
              <w:t xml:space="preserve"> of bank credit in</w:t>
            </w:r>
            <w:r w:rsidR="000D3273" w:rsidRPr="000D3273">
              <w:rPr>
                <w:iCs/>
              </w:rPr>
              <w:t xml:space="preserve"> the State </w:t>
            </w:r>
            <w:r w:rsidR="000D3273">
              <w:rPr>
                <w:iCs/>
              </w:rPr>
              <w:t xml:space="preserve">owned </w:t>
            </w:r>
            <w:r w:rsidR="000D3273" w:rsidRPr="000D3273">
              <w:rPr>
                <w:iCs/>
              </w:rPr>
              <w:t>corporations</w:t>
            </w:r>
            <w:r w:rsidR="0050458B">
              <w:rPr>
                <w:iCs/>
              </w:rPr>
              <w:t xml:space="preserve"> -</w:t>
            </w:r>
            <w:r w:rsidR="0050458B" w:rsidRPr="00131064">
              <w:t xml:space="preserve"> funded by the State Bank of Vietnam (the Central Bank).</w:t>
            </w:r>
          </w:p>
          <w:p w:rsidR="00131064" w:rsidRPr="00131064" w:rsidRDefault="0050458B" w:rsidP="005A4502">
            <w:pPr>
              <w:spacing w:line="336" w:lineRule="auto"/>
              <w:jc w:val="both"/>
              <w:rPr>
                <w:iCs/>
              </w:rPr>
            </w:pPr>
            <w:r w:rsidRPr="00131064">
              <w:rPr>
                <w:i/>
                <w:iCs/>
              </w:rPr>
              <w:t xml:space="preserve">Research </w:t>
            </w:r>
            <w:r>
              <w:rPr>
                <w:i/>
              </w:rPr>
              <w:t>Leader</w:t>
            </w:r>
          </w:p>
        </w:tc>
      </w:tr>
      <w:tr w:rsidR="00131064" w:rsidRPr="00131064" w:rsidTr="007A4871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64" w:rsidRPr="00131064" w:rsidRDefault="0050458B" w:rsidP="0013106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2011-2012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0C" w:rsidRPr="00131064" w:rsidRDefault="0050458B" w:rsidP="005A4502">
            <w:pPr>
              <w:spacing w:line="336" w:lineRule="auto"/>
              <w:jc w:val="both"/>
            </w:pPr>
            <w:r>
              <w:t xml:space="preserve">Moral hazard in banking management:  </w:t>
            </w:r>
            <w:r w:rsidR="00C9360C">
              <w:t>current situation</w:t>
            </w:r>
            <w:r w:rsidR="00C9360C" w:rsidRPr="00C9360C">
              <w:t xml:space="preserve"> and management solutions </w:t>
            </w:r>
            <w:r w:rsidR="00C9360C">
              <w:t xml:space="preserve">for commercial banks in Vietnam </w:t>
            </w:r>
            <w:r w:rsidR="00C9360C">
              <w:rPr>
                <w:iCs/>
              </w:rPr>
              <w:t>-</w:t>
            </w:r>
            <w:r w:rsidR="00C9360C" w:rsidRPr="00131064">
              <w:t xml:space="preserve"> funded by the State Bank of Vietnam (the Central Bank).</w:t>
            </w:r>
          </w:p>
          <w:p w:rsidR="00131064" w:rsidRPr="00131064" w:rsidRDefault="00131064" w:rsidP="005A4502">
            <w:pPr>
              <w:spacing w:line="336" w:lineRule="auto"/>
              <w:jc w:val="both"/>
              <w:rPr>
                <w:i/>
              </w:rPr>
            </w:pPr>
            <w:r w:rsidRPr="00131064">
              <w:rPr>
                <w:i/>
                <w:iCs/>
              </w:rPr>
              <w:t xml:space="preserve">Research Member </w:t>
            </w:r>
          </w:p>
        </w:tc>
      </w:tr>
      <w:tr w:rsidR="00131064" w:rsidRPr="00131064" w:rsidTr="007A4871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64" w:rsidRPr="00131064" w:rsidRDefault="00C9360C" w:rsidP="00C9360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2009-2010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0C" w:rsidRPr="00131064" w:rsidRDefault="00C9360C" w:rsidP="005A4502">
            <w:pPr>
              <w:spacing w:line="336" w:lineRule="auto"/>
              <w:ind w:firstLine="34"/>
              <w:jc w:val="both"/>
            </w:pPr>
            <w:r w:rsidRPr="00131064">
              <w:t>Establishing Financial Supervisory Agency in Vietnam</w:t>
            </w:r>
            <w:r w:rsidRPr="00131064">
              <w:rPr>
                <w:i/>
              </w:rPr>
              <w:t xml:space="preserve"> </w:t>
            </w:r>
            <w:r w:rsidRPr="00131064">
              <w:t xml:space="preserve">– National Project </w:t>
            </w:r>
          </w:p>
          <w:p w:rsidR="00131064" w:rsidRPr="00131064" w:rsidRDefault="00131064" w:rsidP="005A4502">
            <w:pPr>
              <w:spacing w:line="336" w:lineRule="auto"/>
              <w:jc w:val="both"/>
              <w:rPr>
                <w:i/>
              </w:rPr>
            </w:pPr>
            <w:r w:rsidRPr="00131064">
              <w:rPr>
                <w:i/>
              </w:rPr>
              <w:t>R</w:t>
            </w:r>
            <w:r w:rsidR="00BB57AC" w:rsidRPr="00DC742B">
              <w:rPr>
                <w:i/>
              </w:rPr>
              <w:t>esearch member</w:t>
            </w:r>
          </w:p>
        </w:tc>
      </w:tr>
      <w:tr w:rsidR="00131064" w:rsidRPr="00131064" w:rsidTr="007A4871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64" w:rsidRPr="00131064" w:rsidRDefault="007A4871" w:rsidP="0013106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2008-2009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AC" w:rsidRDefault="00BB57AC" w:rsidP="005A4502">
            <w:pPr>
              <w:spacing w:line="336" w:lineRule="auto"/>
              <w:jc w:val="both"/>
              <w:rPr>
                <w:i/>
              </w:rPr>
            </w:pPr>
            <w:r>
              <w:t>Bank loans for securities investment, real estate investment and consumer - Current situation and management solutions for Vietnam</w:t>
            </w:r>
          </w:p>
          <w:p w:rsidR="00131064" w:rsidRPr="00131064" w:rsidRDefault="00131064" w:rsidP="005A4502">
            <w:pPr>
              <w:spacing w:line="336" w:lineRule="auto"/>
              <w:jc w:val="both"/>
              <w:rPr>
                <w:i/>
              </w:rPr>
            </w:pPr>
            <w:r w:rsidRPr="00131064">
              <w:rPr>
                <w:i/>
              </w:rPr>
              <w:t>Research Leader</w:t>
            </w:r>
          </w:p>
        </w:tc>
      </w:tr>
      <w:tr w:rsidR="007A4871" w:rsidRPr="00131064" w:rsidTr="007A4871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1" w:rsidRDefault="007A4871" w:rsidP="0013106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2007-2008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1" w:rsidRPr="00131064" w:rsidRDefault="007A4871" w:rsidP="005A4502">
            <w:pPr>
              <w:spacing w:line="336" w:lineRule="auto"/>
              <w:jc w:val="both"/>
            </w:pPr>
            <w:r>
              <w:t>Liquidity r</w:t>
            </w:r>
            <w:r w:rsidRPr="00131064">
              <w:t>isk management in commercial banks: the case of Vietnam- funded by the State Bank of Vietnam (the Central Bank).</w:t>
            </w:r>
          </w:p>
          <w:p w:rsidR="007A4871" w:rsidRDefault="007A4871" w:rsidP="005A4502">
            <w:pPr>
              <w:spacing w:line="336" w:lineRule="auto"/>
              <w:jc w:val="both"/>
            </w:pPr>
            <w:r w:rsidRPr="00131064">
              <w:rPr>
                <w:i/>
              </w:rPr>
              <w:t>Research Leader</w:t>
            </w:r>
          </w:p>
        </w:tc>
      </w:tr>
      <w:tr w:rsidR="00131064" w:rsidRPr="00131064" w:rsidTr="007A4871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64" w:rsidRPr="00131064" w:rsidRDefault="00BB57AC" w:rsidP="0013106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2006-2007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71" w:rsidRPr="00131064" w:rsidRDefault="007A4871" w:rsidP="005A4502">
            <w:pPr>
              <w:spacing w:line="336" w:lineRule="auto"/>
              <w:ind w:firstLine="34"/>
              <w:jc w:val="both"/>
            </w:pPr>
            <w:r>
              <w:t>The use of derivative transactions in banking operations in Vietnam</w:t>
            </w:r>
          </w:p>
          <w:p w:rsidR="00131064" w:rsidRPr="00131064" w:rsidRDefault="00131064" w:rsidP="005A4502">
            <w:pPr>
              <w:spacing w:line="336" w:lineRule="auto"/>
              <w:jc w:val="both"/>
            </w:pPr>
            <w:r w:rsidRPr="00131064">
              <w:t>– funded by the Banking Academy of Vietnam.</w:t>
            </w:r>
          </w:p>
          <w:p w:rsidR="00131064" w:rsidRPr="00131064" w:rsidRDefault="00131064" w:rsidP="005A4502">
            <w:pPr>
              <w:spacing w:line="336" w:lineRule="auto"/>
              <w:jc w:val="both"/>
            </w:pPr>
            <w:r w:rsidRPr="00131064">
              <w:rPr>
                <w:i/>
              </w:rPr>
              <w:t>Research Member</w:t>
            </w:r>
          </w:p>
        </w:tc>
      </w:tr>
    </w:tbl>
    <w:p w:rsidR="00131064" w:rsidRPr="00131064" w:rsidRDefault="00131064" w:rsidP="00131064">
      <w:pPr>
        <w:spacing w:line="360" w:lineRule="auto"/>
        <w:jc w:val="both"/>
      </w:pPr>
    </w:p>
    <w:p w:rsidR="00131064" w:rsidRPr="00131064" w:rsidRDefault="00131064" w:rsidP="00131064">
      <w:pPr>
        <w:spacing w:line="360" w:lineRule="auto"/>
        <w:jc w:val="both"/>
        <w:rPr>
          <w:b/>
        </w:rPr>
      </w:pPr>
      <w:r w:rsidRPr="00131064">
        <w:rPr>
          <w:b/>
        </w:rPr>
        <w:t>Other academic works:</w:t>
      </w:r>
    </w:p>
    <w:p w:rsidR="00131064" w:rsidRPr="00131064" w:rsidRDefault="00131064" w:rsidP="00131064">
      <w:pPr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7754"/>
      </w:tblGrid>
      <w:tr w:rsidR="00131064" w:rsidRPr="00131064" w:rsidTr="005A450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64" w:rsidRPr="00131064" w:rsidRDefault="00131064" w:rsidP="005A4502">
            <w:pPr>
              <w:spacing w:line="360" w:lineRule="auto"/>
              <w:jc w:val="both"/>
              <w:rPr>
                <w:b/>
              </w:rPr>
            </w:pPr>
            <w:r w:rsidRPr="00131064">
              <w:rPr>
                <w:b/>
              </w:rPr>
              <w:lastRenderedPageBreak/>
              <w:t>201</w:t>
            </w:r>
            <w:r w:rsidR="005A4502">
              <w:rPr>
                <w:b/>
              </w:rPr>
              <w:t>4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64" w:rsidRPr="00131064" w:rsidRDefault="00131064" w:rsidP="00131064">
            <w:pPr>
              <w:spacing w:line="360" w:lineRule="auto"/>
              <w:jc w:val="both"/>
            </w:pPr>
            <w:r w:rsidRPr="00131064">
              <w:t>“</w:t>
            </w:r>
            <w:r w:rsidR="00D654A1">
              <w:t>Bank Credit</w:t>
            </w:r>
            <w:r w:rsidRPr="00131064">
              <w:t>”-Reference book</w:t>
            </w:r>
          </w:p>
          <w:p w:rsidR="00131064" w:rsidRPr="00131064" w:rsidRDefault="00D654A1" w:rsidP="00131064">
            <w:pPr>
              <w:spacing w:line="360" w:lineRule="auto"/>
              <w:jc w:val="both"/>
              <w:rPr>
                <w:i/>
              </w:rPr>
            </w:pPr>
            <w:r w:rsidRPr="00131064">
              <w:rPr>
                <w:i/>
              </w:rPr>
              <w:t>Co-author</w:t>
            </w:r>
          </w:p>
        </w:tc>
      </w:tr>
      <w:tr w:rsidR="00131064" w:rsidRPr="00131064" w:rsidTr="005A450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64" w:rsidRPr="00131064" w:rsidRDefault="005A4502" w:rsidP="0013106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64" w:rsidRPr="00131064" w:rsidRDefault="00131064" w:rsidP="00131064">
            <w:pPr>
              <w:spacing w:line="360" w:lineRule="auto"/>
              <w:jc w:val="both"/>
            </w:pPr>
            <w:r w:rsidRPr="00131064">
              <w:t>“</w:t>
            </w:r>
            <w:r w:rsidR="00D654A1">
              <w:t>Derivative instruments</w:t>
            </w:r>
            <w:r w:rsidRPr="00131064">
              <w:t>”-</w:t>
            </w:r>
            <w:r w:rsidR="00D654A1">
              <w:t xml:space="preserve"> monograph</w:t>
            </w:r>
          </w:p>
          <w:p w:rsidR="00131064" w:rsidRPr="00131064" w:rsidRDefault="00131064" w:rsidP="00131064">
            <w:pPr>
              <w:spacing w:line="360" w:lineRule="auto"/>
              <w:jc w:val="both"/>
              <w:rPr>
                <w:i/>
              </w:rPr>
            </w:pPr>
            <w:r w:rsidRPr="00131064">
              <w:rPr>
                <w:i/>
              </w:rPr>
              <w:t>Co-author</w:t>
            </w:r>
          </w:p>
        </w:tc>
      </w:tr>
      <w:tr w:rsidR="00131064" w:rsidRPr="00131064" w:rsidTr="005A450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64" w:rsidRPr="00131064" w:rsidRDefault="005A4502" w:rsidP="0013106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64" w:rsidRPr="00131064" w:rsidRDefault="00131064" w:rsidP="00131064">
            <w:pPr>
              <w:spacing w:line="360" w:lineRule="auto"/>
              <w:jc w:val="both"/>
            </w:pPr>
            <w:r w:rsidRPr="00131064">
              <w:t>“</w:t>
            </w:r>
            <w:r w:rsidR="00D654A1" w:rsidRPr="00D654A1">
              <w:t xml:space="preserve">Financial surveillance system </w:t>
            </w:r>
            <w:r w:rsidR="00D654A1">
              <w:t xml:space="preserve">in </w:t>
            </w:r>
            <w:r w:rsidR="00D654A1" w:rsidRPr="00D654A1">
              <w:t>Vietnam</w:t>
            </w:r>
            <w:r w:rsidR="00D654A1">
              <w:t>” – monograph</w:t>
            </w:r>
          </w:p>
          <w:p w:rsidR="00131064" w:rsidRPr="00131064" w:rsidRDefault="00131064" w:rsidP="00131064">
            <w:pPr>
              <w:spacing w:line="360" w:lineRule="auto"/>
              <w:jc w:val="both"/>
              <w:rPr>
                <w:i/>
              </w:rPr>
            </w:pPr>
            <w:r w:rsidRPr="00131064">
              <w:rPr>
                <w:i/>
              </w:rPr>
              <w:t>Co-author</w:t>
            </w:r>
          </w:p>
        </w:tc>
      </w:tr>
      <w:tr w:rsidR="005A4502" w:rsidRPr="00131064" w:rsidTr="005A450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02" w:rsidRPr="00131064" w:rsidRDefault="005A4502" w:rsidP="0013106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02" w:rsidRDefault="00D654A1" w:rsidP="00131064">
            <w:pPr>
              <w:spacing w:line="360" w:lineRule="auto"/>
              <w:jc w:val="both"/>
            </w:pPr>
            <w:r>
              <w:t>“Bank management: questions and exercises” -</w:t>
            </w:r>
            <w:r w:rsidRPr="00131064">
              <w:t xml:space="preserve"> Reference book</w:t>
            </w:r>
          </w:p>
          <w:p w:rsidR="00D654A1" w:rsidRPr="00131064" w:rsidRDefault="00D654A1" w:rsidP="00131064">
            <w:pPr>
              <w:spacing w:line="360" w:lineRule="auto"/>
              <w:jc w:val="both"/>
            </w:pPr>
            <w:r w:rsidRPr="00131064">
              <w:rPr>
                <w:i/>
              </w:rPr>
              <w:t>Author</w:t>
            </w:r>
          </w:p>
        </w:tc>
      </w:tr>
      <w:tr w:rsidR="005A4502" w:rsidRPr="00131064" w:rsidTr="005A450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02" w:rsidRPr="00131064" w:rsidRDefault="005A4502" w:rsidP="0013106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02" w:rsidRDefault="00D654A1" w:rsidP="00131064">
            <w:pPr>
              <w:spacing w:line="360" w:lineRule="auto"/>
              <w:jc w:val="both"/>
            </w:pPr>
            <w:r>
              <w:t>“Commercial banks”</w:t>
            </w:r>
            <w:r w:rsidRPr="00131064">
              <w:t xml:space="preserve"> -Textbook for undergraduate students - Banking Academy of Vietnam</w:t>
            </w:r>
          </w:p>
          <w:p w:rsidR="00D654A1" w:rsidRPr="00131064" w:rsidRDefault="00D654A1" w:rsidP="00131064">
            <w:pPr>
              <w:spacing w:line="360" w:lineRule="auto"/>
              <w:jc w:val="both"/>
            </w:pPr>
            <w:r w:rsidRPr="00131064">
              <w:rPr>
                <w:i/>
              </w:rPr>
              <w:t>Co-author</w:t>
            </w:r>
          </w:p>
        </w:tc>
      </w:tr>
      <w:tr w:rsidR="005A4502" w:rsidRPr="00131064" w:rsidTr="005A450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02" w:rsidRPr="00131064" w:rsidRDefault="005A4502" w:rsidP="0013106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02" w:rsidRDefault="005A4502" w:rsidP="00D654A1">
            <w:pPr>
              <w:spacing w:line="360" w:lineRule="auto"/>
              <w:jc w:val="both"/>
            </w:pPr>
            <w:r>
              <w:t>“</w:t>
            </w:r>
            <w:r w:rsidR="00D654A1">
              <w:t>Operations of c</w:t>
            </w:r>
            <w:r>
              <w:t>ommercial bank</w:t>
            </w:r>
            <w:r w:rsidR="00D654A1">
              <w:t>s</w:t>
            </w:r>
            <w:r>
              <w:t xml:space="preserve">” </w:t>
            </w:r>
            <w:r w:rsidR="00D654A1" w:rsidRPr="00131064">
              <w:t>-Textbook for undergraduate students - Banking Academy of Vietnam</w:t>
            </w:r>
          </w:p>
          <w:p w:rsidR="00D654A1" w:rsidRPr="00131064" w:rsidRDefault="00D654A1" w:rsidP="00D654A1">
            <w:pPr>
              <w:spacing w:line="360" w:lineRule="auto"/>
              <w:jc w:val="both"/>
            </w:pPr>
            <w:r w:rsidRPr="00131064">
              <w:rPr>
                <w:i/>
              </w:rPr>
              <w:t>Co-author</w:t>
            </w:r>
          </w:p>
        </w:tc>
      </w:tr>
      <w:tr w:rsidR="005A4502" w:rsidRPr="00131064" w:rsidTr="005A450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02" w:rsidRPr="00131064" w:rsidRDefault="005A4502" w:rsidP="0013106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02" w:rsidRDefault="005A4502" w:rsidP="00131064">
            <w:pPr>
              <w:spacing w:line="360" w:lineRule="auto"/>
              <w:jc w:val="both"/>
            </w:pPr>
            <w:r>
              <w:t xml:space="preserve">“Inflation targeting policy” - </w:t>
            </w:r>
            <w:r w:rsidRPr="00131064">
              <w:t>Reference book</w:t>
            </w:r>
          </w:p>
          <w:p w:rsidR="005A4502" w:rsidRPr="00131064" w:rsidRDefault="005A4502" w:rsidP="00131064">
            <w:pPr>
              <w:spacing w:line="360" w:lineRule="auto"/>
              <w:jc w:val="both"/>
            </w:pPr>
            <w:r w:rsidRPr="00131064">
              <w:rPr>
                <w:i/>
              </w:rPr>
              <w:t>Co-author</w:t>
            </w:r>
          </w:p>
        </w:tc>
      </w:tr>
    </w:tbl>
    <w:p w:rsidR="00131064" w:rsidRPr="00131064" w:rsidRDefault="00131064" w:rsidP="00131064">
      <w:pPr>
        <w:spacing w:line="360" w:lineRule="auto"/>
        <w:jc w:val="both"/>
        <w:rPr>
          <w:b/>
        </w:rPr>
      </w:pPr>
    </w:p>
    <w:p w:rsidR="00131064" w:rsidRDefault="00131064" w:rsidP="00131064">
      <w:pPr>
        <w:spacing w:line="360" w:lineRule="auto"/>
        <w:jc w:val="both"/>
        <w:rPr>
          <w:b/>
        </w:rPr>
      </w:pPr>
      <w:r w:rsidRPr="00131064">
        <w:rPr>
          <w:b/>
        </w:rPr>
        <w:t>Articles:</w:t>
      </w:r>
    </w:p>
    <w:p w:rsidR="00A42594" w:rsidRPr="00A42594" w:rsidRDefault="00A42594" w:rsidP="00A42594">
      <w:pPr>
        <w:pStyle w:val="ListParagraph"/>
        <w:numPr>
          <w:ilvl w:val="0"/>
          <w:numId w:val="11"/>
        </w:numPr>
        <w:spacing w:after="120" w:line="360" w:lineRule="auto"/>
        <w:ind w:left="714" w:hanging="357"/>
        <w:contextualSpacing w:val="0"/>
        <w:jc w:val="both"/>
      </w:pPr>
      <w:r w:rsidRPr="00A42594">
        <w:rPr>
          <w:i/>
        </w:rPr>
        <w:t>Credit for the supporting industries and FDI enterprises to bring Vietnam to become the new manufacturing center (</w:t>
      </w:r>
      <w:proofErr w:type="spellStart"/>
      <w:r w:rsidRPr="00A42594">
        <w:rPr>
          <w:i/>
        </w:rPr>
        <w:t>Tín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dụng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ngành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công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nghiệp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hỗ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trợ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và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doanh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nghiệp</w:t>
      </w:r>
      <w:proofErr w:type="spellEnd"/>
      <w:r w:rsidRPr="00A42594">
        <w:rPr>
          <w:i/>
        </w:rPr>
        <w:t xml:space="preserve"> FDI </w:t>
      </w:r>
      <w:proofErr w:type="spellStart"/>
      <w:r w:rsidRPr="00A42594">
        <w:rPr>
          <w:i/>
        </w:rPr>
        <w:t>nhằm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đưa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Việt</w:t>
      </w:r>
      <w:proofErr w:type="spellEnd"/>
      <w:r w:rsidRPr="00A42594">
        <w:rPr>
          <w:i/>
        </w:rPr>
        <w:t xml:space="preserve"> Nam </w:t>
      </w:r>
      <w:proofErr w:type="spellStart"/>
      <w:r w:rsidRPr="00A42594">
        <w:rPr>
          <w:i/>
        </w:rPr>
        <w:t>trở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thành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Trung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tâm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chế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tạo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mới</w:t>
      </w:r>
      <w:proofErr w:type="spellEnd"/>
      <w:r w:rsidRPr="00A42594">
        <w:rPr>
          <w:i/>
        </w:rPr>
        <w:t xml:space="preserve">) </w:t>
      </w:r>
      <w:r>
        <w:t>International Conference, December, 2015</w:t>
      </w:r>
    </w:p>
    <w:p w:rsidR="00573B28" w:rsidRPr="00A42594" w:rsidRDefault="00573B28" w:rsidP="00A42594">
      <w:pPr>
        <w:pStyle w:val="ListParagraph"/>
        <w:numPr>
          <w:ilvl w:val="0"/>
          <w:numId w:val="11"/>
        </w:numPr>
        <w:spacing w:after="120" w:line="360" w:lineRule="auto"/>
        <w:ind w:left="714" w:hanging="357"/>
        <w:contextualSpacing w:val="0"/>
        <w:jc w:val="both"/>
        <w:rPr>
          <w:i/>
        </w:rPr>
      </w:pPr>
      <w:r w:rsidRPr="00A42594">
        <w:rPr>
          <w:i/>
        </w:rPr>
        <w:t>Causes of hot credit growth in Vietnam: 2007 – 2010 (</w:t>
      </w:r>
      <w:proofErr w:type="spellStart"/>
      <w:r w:rsidRPr="00A42594">
        <w:rPr>
          <w:i/>
        </w:rPr>
        <w:t>Nguyên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nhân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dẫn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đến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tăng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trưởng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tín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dụng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nóng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tại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Việt</w:t>
      </w:r>
      <w:proofErr w:type="spellEnd"/>
      <w:r w:rsidRPr="00A42594">
        <w:rPr>
          <w:i/>
        </w:rPr>
        <w:t xml:space="preserve"> Nam </w:t>
      </w:r>
      <w:proofErr w:type="spellStart"/>
      <w:r w:rsidRPr="00A42594">
        <w:rPr>
          <w:i/>
        </w:rPr>
        <w:t>giai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đoạn</w:t>
      </w:r>
      <w:proofErr w:type="spellEnd"/>
      <w:r w:rsidRPr="00A42594">
        <w:rPr>
          <w:i/>
        </w:rPr>
        <w:t xml:space="preserve"> 2007 – 2010).</w:t>
      </w:r>
      <w:r w:rsidRPr="00573B28">
        <w:t xml:space="preserve"> </w:t>
      </w:r>
      <w:r w:rsidRPr="00131064">
        <w:t>Banking Science and Training Review</w:t>
      </w:r>
      <w:r w:rsidRPr="0084588A">
        <w:t>.</w:t>
      </w:r>
      <w:r w:rsidRPr="00131064">
        <w:t xml:space="preserve"> </w:t>
      </w:r>
      <w:r w:rsidRPr="00A42594">
        <w:rPr>
          <w:lang w:val="vi-VN"/>
        </w:rPr>
        <w:t>No</w:t>
      </w:r>
      <w:r w:rsidRPr="00131064">
        <w:t>.</w:t>
      </w:r>
      <w:r w:rsidRPr="0084588A">
        <w:t>1</w:t>
      </w:r>
      <w:r>
        <w:t>58</w:t>
      </w:r>
      <w:r w:rsidRPr="00131064">
        <w:t xml:space="preserve">, </w:t>
      </w:r>
      <w:r>
        <w:t>July, 2015</w:t>
      </w:r>
    </w:p>
    <w:p w:rsidR="00573B28" w:rsidRPr="00A42594" w:rsidRDefault="00573B28" w:rsidP="00A42594">
      <w:pPr>
        <w:pStyle w:val="ListParagraph"/>
        <w:numPr>
          <w:ilvl w:val="0"/>
          <w:numId w:val="11"/>
        </w:numPr>
        <w:spacing w:after="120" w:line="360" w:lineRule="auto"/>
        <w:ind w:left="714" w:hanging="357"/>
        <w:contextualSpacing w:val="0"/>
        <w:jc w:val="both"/>
        <w:rPr>
          <w:i/>
        </w:rPr>
      </w:pPr>
      <w:r w:rsidRPr="00A42594">
        <w:rPr>
          <w:i/>
        </w:rPr>
        <w:t xml:space="preserve">Science - Technology activity in </w:t>
      </w:r>
      <w:proofErr w:type="gramStart"/>
      <w:r w:rsidRPr="00A42594">
        <w:rPr>
          <w:i/>
        </w:rPr>
        <w:t>Banking</w:t>
      </w:r>
      <w:proofErr w:type="gramEnd"/>
      <w:r w:rsidRPr="00A42594">
        <w:rPr>
          <w:i/>
        </w:rPr>
        <w:t xml:space="preserve"> academy of Vietnam: 2014 – 2015 (</w:t>
      </w:r>
      <w:proofErr w:type="spellStart"/>
      <w:r w:rsidRPr="00A42594">
        <w:rPr>
          <w:i/>
        </w:rPr>
        <w:t>Hoạt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động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Khoa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học</w:t>
      </w:r>
      <w:proofErr w:type="spellEnd"/>
      <w:r w:rsidRPr="00A42594">
        <w:rPr>
          <w:i/>
        </w:rPr>
        <w:t xml:space="preserve"> – </w:t>
      </w:r>
      <w:proofErr w:type="spellStart"/>
      <w:r w:rsidRPr="00A42594">
        <w:rPr>
          <w:i/>
        </w:rPr>
        <w:t>Công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nghệ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của</w:t>
      </w:r>
      <w:proofErr w:type="spellEnd"/>
      <w:r w:rsidRPr="00A42594">
        <w:rPr>
          <w:i/>
        </w:rPr>
        <w:t xml:space="preserve"> HVNH </w:t>
      </w:r>
      <w:proofErr w:type="spellStart"/>
      <w:r w:rsidRPr="00A42594">
        <w:rPr>
          <w:i/>
        </w:rPr>
        <w:t>năm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học</w:t>
      </w:r>
      <w:proofErr w:type="spellEnd"/>
      <w:r w:rsidRPr="00A42594">
        <w:rPr>
          <w:i/>
        </w:rPr>
        <w:t xml:space="preserve"> 2014 – 2015)</w:t>
      </w:r>
      <w:r w:rsidRPr="00573B28">
        <w:t xml:space="preserve"> </w:t>
      </w:r>
      <w:r w:rsidRPr="00131064">
        <w:t>Banking Science and Training Review</w:t>
      </w:r>
      <w:r w:rsidRPr="0084588A">
        <w:t>.</w:t>
      </w:r>
      <w:r w:rsidRPr="00131064">
        <w:t xml:space="preserve"> </w:t>
      </w:r>
      <w:r w:rsidRPr="00A42594">
        <w:rPr>
          <w:lang w:val="vi-VN"/>
        </w:rPr>
        <w:t>No</w:t>
      </w:r>
      <w:r w:rsidRPr="00131064">
        <w:t>.</w:t>
      </w:r>
      <w:r w:rsidRPr="0084588A">
        <w:t>1</w:t>
      </w:r>
      <w:r>
        <w:t>56</w:t>
      </w:r>
      <w:r w:rsidRPr="00131064">
        <w:t xml:space="preserve">, </w:t>
      </w:r>
      <w:r>
        <w:t>May, 2015</w:t>
      </w:r>
    </w:p>
    <w:p w:rsidR="00573B28" w:rsidRPr="00A42594" w:rsidRDefault="00573B28" w:rsidP="00A42594">
      <w:pPr>
        <w:pStyle w:val="ListParagraph"/>
        <w:numPr>
          <w:ilvl w:val="0"/>
          <w:numId w:val="11"/>
        </w:numPr>
        <w:spacing w:after="120" w:line="360" w:lineRule="auto"/>
        <w:ind w:left="714" w:hanging="357"/>
        <w:contextualSpacing w:val="0"/>
        <w:jc w:val="both"/>
        <w:rPr>
          <w:i/>
        </w:rPr>
      </w:pPr>
      <w:r w:rsidRPr="00A42594">
        <w:rPr>
          <w:i/>
        </w:rPr>
        <w:t>The role of credit in supporting the Supply and Demand of real estate market (</w:t>
      </w:r>
      <w:proofErr w:type="spellStart"/>
      <w:r w:rsidRPr="00A42594">
        <w:rPr>
          <w:i/>
        </w:rPr>
        <w:t>Vai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trò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nguồn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vốn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tín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dụng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trong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việc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hỗ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trợ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Cung</w:t>
      </w:r>
      <w:proofErr w:type="spellEnd"/>
      <w:r w:rsidRPr="00A42594">
        <w:rPr>
          <w:i/>
        </w:rPr>
        <w:t xml:space="preserve"> – </w:t>
      </w:r>
      <w:proofErr w:type="spellStart"/>
      <w:r w:rsidRPr="00A42594">
        <w:rPr>
          <w:i/>
        </w:rPr>
        <w:t>Cầu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thị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trường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bất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động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sản</w:t>
      </w:r>
      <w:proofErr w:type="spellEnd"/>
      <w:r w:rsidRPr="00A42594">
        <w:rPr>
          <w:i/>
        </w:rPr>
        <w:t>.)</w:t>
      </w:r>
      <w:r w:rsidRPr="00573B28">
        <w:t xml:space="preserve"> </w:t>
      </w:r>
      <w:r w:rsidRPr="00131064">
        <w:t>Banking Science and Training Review</w:t>
      </w:r>
      <w:r w:rsidRPr="0084588A">
        <w:t>.</w:t>
      </w:r>
      <w:r w:rsidRPr="00131064">
        <w:t xml:space="preserve"> </w:t>
      </w:r>
      <w:r w:rsidRPr="00A42594">
        <w:rPr>
          <w:lang w:val="vi-VN"/>
        </w:rPr>
        <w:t>No</w:t>
      </w:r>
      <w:r w:rsidRPr="00131064">
        <w:t>.</w:t>
      </w:r>
      <w:r w:rsidRPr="0084588A">
        <w:t>1</w:t>
      </w:r>
      <w:r>
        <w:t>48</w:t>
      </w:r>
      <w:r w:rsidRPr="00131064">
        <w:t xml:space="preserve">, </w:t>
      </w:r>
      <w:r>
        <w:t>September, 2014</w:t>
      </w:r>
    </w:p>
    <w:p w:rsidR="000D223C" w:rsidRPr="0084588A" w:rsidRDefault="000D223C" w:rsidP="00A42594">
      <w:pPr>
        <w:pStyle w:val="ListParagraph"/>
        <w:numPr>
          <w:ilvl w:val="0"/>
          <w:numId w:val="11"/>
        </w:numPr>
        <w:spacing w:after="120" w:line="360" w:lineRule="auto"/>
        <w:ind w:left="714" w:hanging="357"/>
        <w:contextualSpacing w:val="0"/>
        <w:jc w:val="both"/>
      </w:pPr>
      <w:r w:rsidRPr="00A42594">
        <w:rPr>
          <w:i/>
        </w:rPr>
        <w:t>Evaluation factors affecting the efficiency of bank credit in Government owned corporation: the case of Vietnam (</w:t>
      </w:r>
      <w:proofErr w:type="spellStart"/>
      <w:r w:rsidRPr="00A42594">
        <w:rPr>
          <w:i/>
        </w:rPr>
        <w:t>Đánh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giá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nhân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tố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ảnh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hưởng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hiệu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quả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tín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dụng</w:t>
      </w:r>
      <w:proofErr w:type="spellEnd"/>
      <w:r w:rsidRPr="00A42594">
        <w:rPr>
          <w:i/>
        </w:rPr>
        <w:t xml:space="preserve"> </w:t>
      </w:r>
      <w:proofErr w:type="spellStart"/>
      <w:r w:rsidR="00A42594">
        <w:rPr>
          <w:i/>
        </w:rPr>
        <w:lastRenderedPageBreak/>
        <w:t>ngân</w:t>
      </w:r>
      <w:proofErr w:type="spellEnd"/>
      <w:r w:rsidRPr="00A42594">
        <w:rPr>
          <w:i/>
        </w:rPr>
        <w:t xml:space="preserve"> </w:t>
      </w:r>
      <w:r w:rsidR="00A42594">
        <w:rPr>
          <w:i/>
        </w:rPr>
        <w:t>h</w:t>
      </w:r>
      <w:r w:rsidRPr="00A42594">
        <w:rPr>
          <w:i/>
        </w:rPr>
        <w:t xml:space="preserve">ang </w:t>
      </w:r>
      <w:proofErr w:type="spellStart"/>
      <w:r w:rsidRPr="00A42594">
        <w:rPr>
          <w:i/>
        </w:rPr>
        <w:t>đối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với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tập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đoàn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kinh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tế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nhà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nước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Việt</w:t>
      </w:r>
      <w:proofErr w:type="spellEnd"/>
      <w:r w:rsidRPr="00A42594">
        <w:rPr>
          <w:i/>
        </w:rPr>
        <w:t xml:space="preserve"> Nam). </w:t>
      </w:r>
      <w:r w:rsidRPr="0084588A">
        <w:t>Journal of Economic Research. No. 421, June, 2013</w:t>
      </w:r>
    </w:p>
    <w:p w:rsidR="0084588A" w:rsidRPr="00A42594" w:rsidRDefault="0084588A" w:rsidP="00A42594">
      <w:pPr>
        <w:pStyle w:val="ListParagraph"/>
        <w:numPr>
          <w:ilvl w:val="0"/>
          <w:numId w:val="11"/>
        </w:numPr>
        <w:spacing w:after="120" w:line="360" w:lineRule="auto"/>
        <w:ind w:left="714" w:hanging="357"/>
        <w:contextualSpacing w:val="0"/>
        <w:jc w:val="both"/>
        <w:rPr>
          <w:i/>
        </w:rPr>
      </w:pPr>
      <w:r w:rsidRPr="00A42594">
        <w:rPr>
          <w:i/>
        </w:rPr>
        <w:t>Evaluation factors affecting the credit growth in Vietnam (</w:t>
      </w:r>
      <w:proofErr w:type="spellStart"/>
      <w:r w:rsidRPr="00A42594">
        <w:rPr>
          <w:i/>
        </w:rPr>
        <w:t>Đánh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giá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các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nhân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tố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ảnh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hưởng</w:t>
      </w:r>
      <w:proofErr w:type="spellEnd"/>
      <w:r w:rsidRPr="00A42594">
        <w:rPr>
          <w:i/>
        </w:rPr>
        <w:t xml:space="preserve"> </w:t>
      </w:r>
      <w:proofErr w:type="spellStart"/>
      <w:proofErr w:type="gramStart"/>
      <w:r w:rsidRPr="00A42594">
        <w:rPr>
          <w:i/>
        </w:rPr>
        <w:t>đến</w:t>
      </w:r>
      <w:proofErr w:type="spellEnd"/>
      <w:r w:rsidRPr="00A42594">
        <w:rPr>
          <w:i/>
        </w:rPr>
        <w:t xml:space="preserve">  </w:t>
      </w:r>
      <w:proofErr w:type="spellStart"/>
      <w:r w:rsidRPr="00A42594">
        <w:rPr>
          <w:i/>
        </w:rPr>
        <w:t>ang</w:t>
      </w:r>
      <w:proofErr w:type="spellEnd"/>
      <w:proofErr w:type="gram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trưởng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tín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dụng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ngân</w:t>
      </w:r>
      <w:proofErr w:type="spellEnd"/>
      <w:r w:rsidRPr="00A42594">
        <w:rPr>
          <w:i/>
        </w:rPr>
        <w:t xml:space="preserve">  </w:t>
      </w:r>
      <w:proofErr w:type="spellStart"/>
      <w:r w:rsidRPr="00A42594">
        <w:rPr>
          <w:i/>
        </w:rPr>
        <w:t>ang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tại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Việt</w:t>
      </w:r>
      <w:proofErr w:type="spellEnd"/>
      <w:r w:rsidRPr="00A42594">
        <w:rPr>
          <w:i/>
        </w:rPr>
        <w:t xml:space="preserve"> Nam). </w:t>
      </w:r>
      <w:r w:rsidRPr="00131064">
        <w:t>Banking Science and Training Review</w:t>
      </w:r>
      <w:r w:rsidRPr="0084588A">
        <w:t>.</w:t>
      </w:r>
      <w:r w:rsidRPr="00131064">
        <w:t xml:space="preserve"> </w:t>
      </w:r>
      <w:r w:rsidRPr="00A42594">
        <w:rPr>
          <w:lang w:val="vi-VN"/>
        </w:rPr>
        <w:t>No</w:t>
      </w:r>
      <w:r w:rsidRPr="00131064">
        <w:t>.</w:t>
      </w:r>
      <w:r w:rsidRPr="0084588A">
        <w:t>132</w:t>
      </w:r>
      <w:r w:rsidRPr="00131064">
        <w:t xml:space="preserve">, </w:t>
      </w:r>
      <w:r w:rsidRPr="0084588A">
        <w:t>May, 2013</w:t>
      </w:r>
    </w:p>
    <w:p w:rsidR="0084588A" w:rsidRDefault="000D223C" w:rsidP="00A42594">
      <w:pPr>
        <w:pStyle w:val="ListParagraph"/>
        <w:numPr>
          <w:ilvl w:val="0"/>
          <w:numId w:val="11"/>
        </w:numPr>
        <w:spacing w:after="120" w:line="360" w:lineRule="auto"/>
        <w:ind w:left="714" w:hanging="357"/>
        <w:contextualSpacing w:val="0"/>
        <w:jc w:val="both"/>
      </w:pPr>
      <w:r w:rsidRPr="00A42594">
        <w:rPr>
          <w:i/>
        </w:rPr>
        <w:t xml:space="preserve">Credit for real estate in Vietnam - an overview and policy </w:t>
      </w:r>
      <w:r w:rsidR="0084588A" w:rsidRPr="00A42594">
        <w:rPr>
          <w:i/>
        </w:rPr>
        <w:t>recommendations (</w:t>
      </w:r>
      <w:proofErr w:type="spellStart"/>
      <w:r w:rsidR="0084588A" w:rsidRPr="00A42594">
        <w:rPr>
          <w:i/>
        </w:rPr>
        <w:t>Tín</w:t>
      </w:r>
      <w:proofErr w:type="spellEnd"/>
      <w:r w:rsidR="0084588A" w:rsidRPr="00A42594">
        <w:rPr>
          <w:i/>
        </w:rPr>
        <w:t xml:space="preserve"> </w:t>
      </w:r>
      <w:proofErr w:type="spellStart"/>
      <w:r w:rsidR="0084588A" w:rsidRPr="00A42594">
        <w:rPr>
          <w:i/>
        </w:rPr>
        <w:t>dụng</w:t>
      </w:r>
      <w:proofErr w:type="spellEnd"/>
      <w:r w:rsidR="0084588A" w:rsidRPr="00A42594">
        <w:rPr>
          <w:i/>
        </w:rPr>
        <w:t xml:space="preserve"> </w:t>
      </w:r>
      <w:proofErr w:type="spellStart"/>
      <w:r w:rsidR="0084588A" w:rsidRPr="00A42594">
        <w:rPr>
          <w:i/>
        </w:rPr>
        <w:t>cho</w:t>
      </w:r>
      <w:proofErr w:type="spellEnd"/>
      <w:r w:rsidR="0084588A" w:rsidRPr="00A42594">
        <w:rPr>
          <w:i/>
        </w:rPr>
        <w:t xml:space="preserve"> </w:t>
      </w:r>
      <w:proofErr w:type="spellStart"/>
      <w:r w:rsidR="0084588A" w:rsidRPr="00A42594">
        <w:rPr>
          <w:i/>
        </w:rPr>
        <w:t>bất</w:t>
      </w:r>
      <w:proofErr w:type="spellEnd"/>
      <w:r w:rsidR="0084588A" w:rsidRPr="00A42594">
        <w:rPr>
          <w:i/>
        </w:rPr>
        <w:t xml:space="preserve"> </w:t>
      </w:r>
      <w:proofErr w:type="spellStart"/>
      <w:r w:rsidR="0084588A" w:rsidRPr="00A42594">
        <w:rPr>
          <w:i/>
        </w:rPr>
        <w:t>động</w:t>
      </w:r>
      <w:proofErr w:type="spellEnd"/>
      <w:r w:rsidR="0084588A" w:rsidRPr="00A42594">
        <w:rPr>
          <w:i/>
        </w:rPr>
        <w:t xml:space="preserve"> </w:t>
      </w:r>
      <w:proofErr w:type="spellStart"/>
      <w:r w:rsidR="0084588A" w:rsidRPr="00A42594">
        <w:rPr>
          <w:i/>
        </w:rPr>
        <w:t>sản</w:t>
      </w:r>
      <w:proofErr w:type="spellEnd"/>
      <w:r w:rsidR="0084588A" w:rsidRPr="00A42594">
        <w:rPr>
          <w:i/>
        </w:rPr>
        <w:t xml:space="preserve"> ở </w:t>
      </w:r>
      <w:proofErr w:type="spellStart"/>
      <w:r w:rsidR="0084588A" w:rsidRPr="00A42594">
        <w:rPr>
          <w:i/>
        </w:rPr>
        <w:t>Việt</w:t>
      </w:r>
      <w:proofErr w:type="spellEnd"/>
      <w:r w:rsidR="0084588A" w:rsidRPr="00A42594">
        <w:rPr>
          <w:i/>
        </w:rPr>
        <w:t xml:space="preserve"> Nam – </w:t>
      </w:r>
      <w:proofErr w:type="spellStart"/>
      <w:r w:rsidR="0084588A" w:rsidRPr="00A42594">
        <w:rPr>
          <w:i/>
        </w:rPr>
        <w:t>khái</w:t>
      </w:r>
      <w:proofErr w:type="spellEnd"/>
      <w:r w:rsidR="0084588A" w:rsidRPr="00A42594">
        <w:rPr>
          <w:i/>
        </w:rPr>
        <w:t xml:space="preserve"> </w:t>
      </w:r>
      <w:proofErr w:type="spellStart"/>
      <w:r w:rsidR="0084588A" w:rsidRPr="00A42594">
        <w:rPr>
          <w:i/>
        </w:rPr>
        <w:t>quát</w:t>
      </w:r>
      <w:proofErr w:type="spellEnd"/>
      <w:r w:rsidR="0084588A" w:rsidRPr="00A42594">
        <w:rPr>
          <w:i/>
        </w:rPr>
        <w:t xml:space="preserve"> </w:t>
      </w:r>
      <w:proofErr w:type="spellStart"/>
      <w:r w:rsidR="0084588A" w:rsidRPr="00A42594">
        <w:rPr>
          <w:i/>
        </w:rPr>
        <w:t>và</w:t>
      </w:r>
      <w:proofErr w:type="spellEnd"/>
      <w:r w:rsidR="0084588A" w:rsidRPr="00A42594">
        <w:rPr>
          <w:i/>
        </w:rPr>
        <w:t xml:space="preserve"> </w:t>
      </w:r>
      <w:proofErr w:type="spellStart"/>
      <w:r w:rsidR="0084588A" w:rsidRPr="00A42594">
        <w:rPr>
          <w:i/>
        </w:rPr>
        <w:t>một</w:t>
      </w:r>
      <w:proofErr w:type="spellEnd"/>
      <w:r w:rsidR="0084588A" w:rsidRPr="00A42594">
        <w:rPr>
          <w:i/>
        </w:rPr>
        <w:t xml:space="preserve"> </w:t>
      </w:r>
      <w:proofErr w:type="spellStart"/>
      <w:r w:rsidR="0084588A" w:rsidRPr="00A42594">
        <w:rPr>
          <w:i/>
        </w:rPr>
        <w:t>số</w:t>
      </w:r>
      <w:proofErr w:type="spellEnd"/>
      <w:r w:rsidR="0084588A" w:rsidRPr="00A42594">
        <w:rPr>
          <w:i/>
        </w:rPr>
        <w:t xml:space="preserve"> </w:t>
      </w:r>
      <w:proofErr w:type="spellStart"/>
      <w:r w:rsidR="0084588A" w:rsidRPr="00A42594">
        <w:rPr>
          <w:i/>
        </w:rPr>
        <w:t>đề</w:t>
      </w:r>
      <w:proofErr w:type="spellEnd"/>
      <w:r w:rsidR="0084588A" w:rsidRPr="00A42594">
        <w:rPr>
          <w:i/>
        </w:rPr>
        <w:t xml:space="preserve"> </w:t>
      </w:r>
      <w:proofErr w:type="spellStart"/>
      <w:r w:rsidR="0084588A" w:rsidRPr="00A42594">
        <w:rPr>
          <w:i/>
        </w:rPr>
        <w:t>xuất</w:t>
      </w:r>
      <w:proofErr w:type="spellEnd"/>
      <w:r w:rsidR="0084588A" w:rsidRPr="00A42594">
        <w:rPr>
          <w:i/>
        </w:rPr>
        <w:t xml:space="preserve"> </w:t>
      </w:r>
      <w:proofErr w:type="spellStart"/>
      <w:r w:rsidR="0084588A" w:rsidRPr="00A42594">
        <w:rPr>
          <w:i/>
        </w:rPr>
        <w:t>chính</w:t>
      </w:r>
      <w:proofErr w:type="spellEnd"/>
      <w:r w:rsidR="0084588A" w:rsidRPr="00A42594">
        <w:rPr>
          <w:i/>
        </w:rPr>
        <w:t xml:space="preserve"> </w:t>
      </w:r>
      <w:proofErr w:type="spellStart"/>
      <w:r w:rsidR="0084588A" w:rsidRPr="00A42594">
        <w:rPr>
          <w:i/>
        </w:rPr>
        <w:t>sách</w:t>
      </w:r>
      <w:proofErr w:type="spellEnd"/>
      <w:r w:rsidR="0084588A" w:rsidRPr="00A42594">
        <w:rPr>
          <w:i/>
        </w:rPr>
        <w:t xml:space="preserve">). </w:t>
      </w:r>
      <w:r w:rsidR="0084588A" w:rsidRPr="0084588A">
        <w:t>Journal of Economic Research. No. 409, June, 2012</w:t>
      </w:r>
    </w:p>
    <w:p w:rsidR="00DC742B" w:rsidRPr="00A42594" w:rsidRDefault="00DC742B" w:rsidP="00A42594">
      <w:pPr>
        <w:pStyle w:val="ListParagraph"/>
        <w:numPr>
          <w:ilvl w:val="0"/>
          <w:numId w:val="11"/>
        </w:numPr>
        <w:spacing w:after="120" w:line="360" w:lineRule="auto"/>
        <w:ind w:left="714" w:hanging="357"/>
        <w:contextualSpacing w:val="0"/>
        <w:jc w:val="both"/>
        <w:rPr>
          <w:i/>
        </w:rPr>
      </w:pPr>
      <w:r w:rsidRPr="00A42594">
        <w:rPr>
          <w:i/>
        </w:rPr>
        <w:t>Moral Hazard on banking operation: the view from financial disasters and lessons for Vietnam (</w:t>
      </w:r>
      <w:proofErr w:type="spellStart"/>
      <w:r w:rsidRPr="00A42594">
        <w:rPr>
          <w:i/>
        </w:rPr>
        <w:t>Rủi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ro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đạo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đức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trong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hoạt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động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ngân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hàng</w:t>
      </w:r>
      <w:proofErr w:type="spellEnd"/>
      <w:r w:rsidRPr="00A42594">
        <w:rPr>
          <w:i/>
        </w:rPr>
        <w:t xml:space="preserve">– </w:t>
      </w:r>
      <w:proofErr w:type="spellStart"/>
      <w:r w:rsidRPr="00A42594">
        <w:rPr>
          <w:i/>
        </w:rPr>
        <w:t>Nhìn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từ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các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cuộc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khủng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hoảng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tài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chính</w:t>
      </w:r>
      <w:proofErr w:type="spellEnd"/>
      <w:r w:rsidRPr="00A42594">
        <w:rPr>
          <w:i/>
        </w:rPr>
        <w:t xml:space="preserve"> – </w:t>
      </w:r>
      <w:proofErr w:type="spellStart"/>
      <w:r w:rsidRPr="00A42594">
        <w:rPr>
          <w:i/>
        </w:rPr>
        <w:t>tiền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tệ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trên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thế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giới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và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bài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học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cho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Việt</w:t>
      </w:r>
      <w:proofErr w:type="spellEnd"/>
      <w:r w:rsidRPr="00A42594">
        <w:rPr>
          <w:i/>
        </w:rPr>
        <w:t xml:space="preserve"> Nam. </w:t>
      </w:r>
      <w:r>
        <w:t>Banking research No.10, May, 2012</w:t>
      </w:r>
      <w:r w:rsidRPr="00A42594">
        <w:rPr>
          <w:i/>
        </w:rPr>
        <w:t xml:space="preserve"> </w:t>
      </w:r>
    </w:p>
    <w:p w:rsidR="00DC742B" w:rsidRPr="00A42594" w:rsidRDefault="00DC742B" w:rsidP="00A42594">
      <w:pPr>
        <w:pStyle w:val="ListParagraph"/>
        <w:numPr>
          <w:ilvl w:val="0"/>
          <w:numId w:val="11"/>
        </w:numPr>
        <w:spacing w:after="120" w:line="360" w:lineRule="auto"/>
        <w:ind w:left="714" w:hanging="357"/>
        <w:contextualSpacing w:val="0"/>
        <w:jc w:val="both"/>
        <w:rPr>
          <w:i/>
        </w:rPr>
      </w:pPr>
      <w:r w:rsidRPr="00A42594">
        <w:rPr>
          <w:i/>
        </w:rPr>
        <w:t>The increase of derivative instruments around the world (</w:t>
      </w:r>
      <w:proofErr w:type="spellStart"/>
      <w:r w:rsidRPr="00A42594">
        <w:rPr>
          <w:i/>
        </w:rPr>
        <w:t>Sự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phát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triển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công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cụ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phái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sinh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toàn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cầu</w:t>
      </w:r>
      <w:proofErr w:type="spellEnd"/>
      <w:r w:rsidRPr="00A42594">
        <w:rPr>
          <w:i/>
        </w:rPr>
        <w:t xml:space="preserve">). </w:t>
      </w:r>
      <w:r w:rsidRPr="00131064">
        <w:t>Banking Science and Training Review</w:t>
      </w:r>
      <w:r w:rsidRPr="0084588A">
        <w:t>.</w:t>
      </w:r>
      <w:r w:rsidRPr="00131064">
        <w:t xml:space="preserve"> </w:t>
      </w:r>
      <w:r w:rsidRPr="00A42594">
        <w:rPr>
          <w:lang w:val="vi-VN"/>
        </w:rPr>
        <w:t>No</w:t>
      </w:r>
      <w:r w:rsidRPr="00131064">
        <w:t>.</w:t>
      </w:r>
      <w:r>
        <w:t>119</w:t>
      </w:r>
      <w:r w:rsidRPr="00131064">
        <w:t xml:space="preserve">, </w:t>
      </w:r>
      <w:r>
        <w:t>April, 2012</w:t>
      </w:r>
    </w:p>
    <w:p w:rsidR="00DC742B" w:rsidRPr="00DC742B" w:rsidRDefault="00DC742B" w:rsidP="00A42594">
      <w:pPr>
        <w:pStyle w:val="ListParagraph"/>
        <w:numPr>
          <w:ilvl w:val="0"/>
          <w:numId w:val="11"/>
        </w:numPr>
        <w:spacing w:after="120" w:line="360" w:lineRule="auto"/>
        <w:ind w:left="714" w:hanging="357"/>
        <w:contextualSpacing w:val="0"/>
        <w:jc w:val="both"/>
      </w:pPr>
      <w:r w:rsidRPr="00A42594">
        <w:rPr>
          <w:i/>
        </w:rPr>
        <w:t>Effect of the bank capital requirements banks on economic activities (</w:t>
      </w:r>
      <w:proofErr w:type="spellStart"/>
      <w:r w:rsidRPr="00A42594">
        <w:rPr>
          <w:i/>
        </w:rPr>
        <w:t>Đánh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giá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tác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động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của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yêu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cầu</w:t>
      </w:r>
      <w:proofErr w:type="spellEnd"/>
      <w:r w:rsidRPr="00A42594">
        <w:rPr>
          <w:i/>
        </w:rPr>
        <w:t xml:space="preserve"> bang </w:t>
      </w:r>
      <w:proofErr w:type="spellStart"/>
      <w:r w:rsidRPr="00A42594">
        <w:rPr>
          <w:i/>
        </w:rPr>
        <w:t>vốn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tự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có</w:t>
      </w:r>
      <w:proofErr w:type="spellEnd"/>
      <w:r w:rsidRPr="00A42594">
        <w:rPr>
          <w:i/>
        </w:rPr>
        <w:t xml:space="preserve"> </w:t>
      </w:r>
      <w:proofErr w:type="spellStart"/>
      <w:proofErr w:type="gramStart"/>
      <w:r w:rsidRPr="00A42594">
        <w:rPr>
          <w:i/>
        </w:rPr>
        <w:t>ngân</w:t>
      </w:r>
      <w:proofErr w:type="spellEnd"/>
      <w:r w:rsidRPr="00A42594">
        <w:rPr>
          <w:i/>
        </w:rPr>
        <w:t xml:space="preserve">  hang</w:t>
      </w:r>
      <w:proofErr w:type="gram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đến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các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hoạt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động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kinh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tế</w:t>
      </w:r>
      <w:proofErr w:type="spellEnd"/>
      <w:r w:rsidRPr="00A42594">
        <w:rPr>
          <w:i/>
        </w:rPr>
        <w:t xml:space="preserve">). </w:t>
      </w:r>
      <w:r>
        <w:t xml:space="preserve">International conference, November, 2011 </w:t>
      </w:r>
    </w:p>
    <w:p w:rsidR="00C35810" w:rsidRDefault="00C35810" w:rsidP="00A42594">
      <w:pPr>
        <w:pStyle w:val="ListParagraph"/>
        <w:numPr>
          <w:ilvl w:val="0"/>
          <w:numId w:val="11"/>
        </w:numPr>
        <w:spacing w:after="120" w:line="360" w:lineRule="auto"/>
        <w:ind w:left="714" w:hanging="357"/>
        <w:contextualSpacing w:val="0"/>
        <w:jc w:val="both"/>
      </w:pPr>
      <w:r w:rsidRPr="00A42594">
        <w:rPr>
          <w:i/>
        </w:rPr>
        <w:t>Evaluation the impact of worker remittances on Vietnam economy (</w:t>
      </w:r>
      <w:proofErr w:type="spellStart"/>
      <w:r w:rsidRPr="00A42594">
        <w:rPr>
          <w:i/>
        </w:rPr>
        <w:t>Đánh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giá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một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số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tác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động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của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kiều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hối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đối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với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nền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kinh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tế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Việt</w:t>
      </w:r>
      <w:proofErr w:type="spellEnd"/>
      <w:r w:rsidRPr="00A42594">
        <w:rPr>
          <w:i/>
        </w:rPr>
        <w:t xml:space="preserve"> Nam.)</w:t>
      </w:r>
      <w:r w:rsidRPr="00C35810">
        <w:t xml:space="preserve"> </w:t>
      </w:r>
      <w:r w:rsidRPr="00131064">
        <w:t>Banking Science and Training Review</w:t>
      </w:r>
      <w:r w:rsidRPr="0084588A">
        <w:t>.</w:t>
      </w:r>
      <w:r w:rsidRPr="00131064">
        <w:t xml:space="preserve"> </w:t>
      </w:r>
      <w:r w:rsidRPr="00A42594">
        <w:rPr>
          <w:lang w:val="vi-VN"/>
        </w:rPr>
        <w:t>No</w:t>
      </w:r>
      <w:r w:rsidRPr="00131064">
        <w:t>.</w:t>
      </w:r>
      <w:r w:rsidRPr="0084588A">
        <w:t>1</w:t>
      </w:r>
      <w:r>
        <w:t>07</w:t>
      </w:r>
      <w:r w:rsidRPr="00131064">
        <w:t xml:space="preserve">, </w:t>
      </w:r>
      <w:r w:rsidR="00DC742B">
        <w:t>April</w:t>
      </w:r>
      <w:r>
        <w:t>, 2011</w:t>
      </w:r>
    </w:p>
    <w:p w:rsidR="00DC742B" w:rsidRPr="00A42594" w:rsidRDefault="00DC742B" w:rsidP="00A42594">
      <w:pPr>
        <w:pStyle w:val="ListParagraph"/>
        <w:numPr>
          <w:ilvl w:val="0"/>
          <w:numId w:val="11"/>
        </w:numPr>
        <w:spacing w:after="120" w:line="360" w:lineRule="auto"/>
        <w:ind w:left="714" w:hanging="357"/>
        <w:contextualSpacing w:val="0"/>
        <w:jc w:val="both"/>
        <w:rPr>
          <w:i/>
        </w:rPr>
      </w:pPr>
      <w:r w:rsidRPr="00A42594">
        <w:rPr>
          <w:i/>
        </w:rPr>
        <w:t xml:space="preserve">Operation of financial supervision systems in the world: learning experience and lesson for </w:t>
      </w:r>
      <w:proofErr w:type="spellStart"/>
      <w:r w:rsidRPr="00A42594">
        <w:rPr>
          <w:i/>
        </w:rPr>
        <w:t>Vienam</w:t>
      </w:r>
      <w:proofErr w:type="spellEnd"/>
      <w:r w:rsidRPr="00A42594">
        <w:rPr>
          <w:i/>
        </w:rPr>
        <w:t xml:space="preserve"> (</w:t>
      </w:r>
      <w:proofErr w:type="spellStart"/>
      <w:r w:rsidRPr="00A42594">
        <w:rPr>
          <w:i/>
        </w:rPr>
        <w:t>Xu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hướng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tổ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chức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hệ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thống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giám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sát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tài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chính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trên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thế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giới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và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bài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học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đối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với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Việt</w:t>
      </w:r>
      <w:proofErr w:type="spellEnd"/>
      <w:r w:rsidRPr="00A42594">
        <w:rPr>
          <w:i/>
        </w:rPr>
        <w:t xml:space="preserve"> Nam). </w:t>
      </w:r>
      <w:r w:rsidRPr="00131064">
        <w:t>Banking Science and Training Review</w:t>
      </w:r>
      <w:r w:rsidRPr="0084588A">
        <w:t>.</w:t>
      </w:r>
      <w:r w:rsidRPr="00131064">
        <w:t xml:space="preserve"> </w:t>
      </w:r>
      <w:r w:rsidRPr="00A42594">
        <w:rPr>
          <w:lang w:val="vi-VN"/>
        </w:rPr>
        <w:t>No</w:t>
      </w:r>
      <w:r w:rsidRPr="00131064">
        <w:t>.</w:t>
      </w:r>
      <w:r w:rsidRPr="0084588A">
        <w:t>1</w:t>
      </w:r>
      <w:r>
        <w:t>03</w:t>
      </w:r>
      <w:r w:rsidRPr="00131064">
        <w:t xml:space="preserve">, </w:t>
      </w:r>
      <w:r>
        <w:t>December, 2010</w:t>
      </w:r>
    </w:p>
    <w:p w:rsidR="0084588A" w:rsidRDefault="0084588A" w:rsidP="00A42594">
      <w:pPr>
        <w:pStyle w:val="ListParagraph"/>
        <w:numPr>
          <w:ilvl w:val="0"/>
          <w:numId w:val="11"/>
        </w:numPr>
        <w:spacing w:after="120" w:line="360" w:lineRule="auto"/>
        <w:ind w:left="714" w:hanging="357"/>
        <w:contextualSpacing w:val="0"/>
        <w:jc w:val="both"/>
      </w:pPr>
      <w:r w:rsidRPr="00A42594">
        <w:rPr>
          <w:i/>
        </w:rPr>
        <w:t>The issue of interest conflict and the coordination mechanism between the financial supervisory authorities according to the dispersion model (</w:t>
      </w:r>
      <w:proofErr w:type="spellStart"/>
      <w:r w:rsidRPr="00A42594">
        <w:rPr>
          <w:i/>
        </w:rPr>
        <w:t>Vấn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đề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xung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đột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lợi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ích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và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cơ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chế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phối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hợp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giữa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các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cơ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quan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giám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sát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tài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chính</w:t>
      </w:r>
      <w:proofErr w:type="spellEnd"/>
      <w:r w:rsidRPr="00A42594">
        <w:rPr>
          <w:i/>
        </w:rPr>
        <w:t xml:space="preserve"> </w:t>
      </w:r>
      <w:proofErr w:type="spellStart"/>
      <w:proofErr w:type="gramStart"/>
      <w:r w:rsidRPr="00A42594">
        <w:rPr>
          <w:i/>
        </w:rPr>
        <w:t>theo</w:t>
      </w:r>
      <w:proofErr w:type="spellEnd"/>
      <w:proofErr w:type="gram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mô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hình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phân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tán</w:t>
      </w:r>
      <w:proofErr w:type="spellEnd"/>
      <w:r w:rsidRPr="00A42594">
        <w:rPr>
          <w:i/>
        </w:rPr>
        <w:t xml:space="preserve">). </w:t>
      </w:r>
      <w:r w:rsidRPr="00131064">
        <w:t>Banking Science and Training Review</w:t>
      </w:r>
      <w:r w:rsidRPr="0084588A">
        <w:t>.</w:t>
      </w:r>
      <w:r w:rsidRPr="00131064">
        <w:t xml:space="preserve"> </w:t>
      </w:r>
      <w:r w:rsidRPr="00A42594">
        <w:rPr>
          <w:lang w:val="vi-VN"/>
        </w:rPr>
        <w:t>No</w:t>
      </w:r>
      <w:r w:rsidRPr="00131064">
        <w:t>.</w:t>
      </w:r>
      <w:r w:rsidRPr="0084588A">
        <w:t>1</w:t>
      </w:r>
      <w:r w:rsidR="00C35810">
        <w:t>02</w:t>
      </w:r>
      <w:r w:rsidRPr="00131064">
        <w:t xml:space="preserve">, </w:t>
      </w:r>
      <w:r w:rsidR="00C35810">
        <w:t>November, 2010</w:t>
      </w:r>
    </w:p>
    <w:p w:rsidR="00573B28" w:rsidRPr="00A42594" w:rsidRDefault="00573B28" w:rsidP="00A42594">
      <w:pPr>
        <w:pStyle w:val="ListParagraph"/>
        <w:numPr>
          <w:ilvl w:val="0"/>
          <w:numId w:val="11"/>
        </w:numPr>
        <w:spacing w:after="120" w:line="360" w:lineRule="auto"/>
        <w:ind w:left="714" w:hanging="357"/>
        <w:contextualSpacing w:val="0"/>
        <w:jc w:val="both"/>
        <w:rPr>
          <w:i/>
        </w:rPr>
      </w:pPr>
      <w:r w:rsidRPr="00A42594">
        <w:rPr>
          <w:i/>
        </w:rPr>
        <w:t xml:space="preserve">Co-ordinate the training with scientific research </w:t>
      </w:r>
      <w:proofErr w:type="spellStart"/>
      <w:r w:rsidRPr="00A42594">
        <w:rPr>
          <w:i/>
        </w:rPr>
        <w:t>inorder</w:t>
      </w:r>
      <w:proofErr w:type="spellEnd"/>
      <w:r w:rsidRPr="00A42594">
        <w:rPr>
          <w:i/>
        </w:rPr>
        <w:t xml:space="preserve"> to improve training quality in Banking Academy of Vietnam (</w:t>
      </w:r>
      <w:proofErr w:type="spellStart"/>
      <w:r w:rsidRPr="00A42594">
        <w:rPr>
          <w:i/>
        </w:rPr>
        <w:t>Gắn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đào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tạo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với</w:t>
      </w:r>
      <w:proofErr w:type="spellEnd"/>
      <w:r w:rsidRPr="00A42594">
        <w:rPr>
          <w:i/>
        </w:rPr>
        <w:t xml:space="preserve"> NCKH </w:t>
      </w:r>
      <w:proofErr w:type="spellStart"/>
      <w:r w:rsidRPr="00A42594">
        <w:rPr>
          <w:i/>
        </w:rPr>
        <w:t>để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nâng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cao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chất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lượng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đào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tạo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tại</w:t>
      </w:r>
      <w:proofErr w:type="spellEnd"/>
      <w:r w:rsidRPr="00A42594">
        <w:rPr>
          <w:i/>
        </w:rPr>
        <w:t xml:space="preserve"> HVNH). </w:t>
      </w:r>
      <w:r w:rsidRPr="00131064">
        <w:t>Banking Science and Training Review</w:t>
      </w:r>
      <w:r w:rsidRPr="0084588A">
        <w:t>.</w:t>
      </w:r>
      <w:r w:rsidRPr="00131064">
        <w:t xml:space="preserve"> </w:t>
      </w:r>
      <w:r w:rsidRPr="00A42594">
        <w:rPr>
          <w:lang w:val="vi-VN"/>
        </w:rPr>
        <w:t>No</w:t>
      </w:r>
      <w:r w:rsidRPr="00131064">
        <w:t>.</w:t>
      </w:r>
      <w:r>
        <w:t>98</w:t>
      </w:r>
      <w:r w:rsidRPr="00131064">
        <w:t xml:space="preserve">, </w:t>
      </w:r>
      <w:r>
        <w:t>July, 2010</w:t>
      </w:r>
    </w:p>
    <w:p w:rsidR="00DC742B" w:rsidRPr="00A42594" w:rsidRDefault="00DC742B" w:rsidP="00A42594">
      <w:pPr>
        <w:pStyle w:val="ListParagraph"/>
        <w:numPr>
          <w:ilvl w:val="0"/>
          <w:numId w:val="11"/>
        </w:numPr>
        <w:spacing w:after="120" w:line="360" w:lineRule="auto"/>
        <w:ind w:left="714" w:hanging="357"/>
        <w:contextualSpacing w:val="0"/>
        <w:jc w:val="both"/>
        <w:rPr>
          <w:i/>
        </w:rPr>
      </w:pPr>
      <w:r w:rsidRPr="00A42594">
        <w:rPr>
          <w:i/>
        </w:rPr>
        <w:lastRenderedPageBreak/>
        <w:t>Supervision of financial corporation - The issues raised and suggestions for Vietnam (</w:t>
      </w:r>
      <w:proofErr w:type="spellStart"/>
      <w:r w:rsidRPr="00A42594">
        <w:rPr>
          <w:i/>
        </w:rPr>
        <w:t>Giám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sát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các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tập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đoàn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tài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chính</w:t>
      </w:r>
      <w:proofErr w:type="spellEnd"/>
      <w:r w:rsidRPr="00A42594">
        <w:rPr>
          <w:i/>
        </w:rPr>
        <w:t xml:space="preserve"> – </w:t>
      </w:r>
      <w:proofErr w:type="spellStart"/>
      <w:r w:rsidRPr="00A42594">
        <w:rPr>
          <w:i/>
        </w:rPr>
        <w:t>Những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vấn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đề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đặt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ra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và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gợi</w:t>
      </w:r>
      <w:proofErr w:type="spellEnd"/>
      <w:r w:rsidRPr="00A42594">
        <w:rPr>
          <w:i/>
        </w:rPr>
        <w:t xml:space="preserve"> ý </w:t>
      </w:r>
      <w:proofErr w:type="spellStart"/>
      <w:r w:rsidRPr="00A42594">
        <w:rPr>
          <w:i/>
        </w:rPr>
        <w:t>cho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Việt</w:t>
      </w:r>
      <w:proofErr w:type="spellEnd"/>
      <w:r w:rsidRPr="00A42594">
        <w:rPr>
          <w:i/>
        </w:rPr>
        <w:t xml:space="preserve"> Nam. </w:t>
      </w:r>
      <w:r w:rsidRPr="00131064">
        <w:t>Banking Science and Training Review</w:t>
      </w:r>
      <w:r w:rsidRPr="0084588A">
        <w:t>.</w:t>
      </w:r>
      <w:r w:rsidRPr="00131064">
        <w:t xml:space="preserve"> </w:t>
      </w:r>
      <w:r w:rsidRPr="00A42594">
        <w:rPr>
          <w:lang w:val="vi-VN"/>
        </w:rPr>
        <w:t>No</w:t>
      </w:r>
      <w:r w:rsidRPr="00131064">
        <w:t>.</w:t>
      </w:r>
      <w:r w:rsidR="00573B28">
        <w:t>92+93+94</w:t>
      </w:r>
      <w:r w:rsidRPr="00131064">
        <w:t xml:space="preserve">, </w:t>
      </w:r>
      <w:r w:rsidR="00573B28">
        <w:t>March</w:t>
      </w:r>
      <w:r>
        <w:t>, 2010</w:t>
      </w:r>
    </w:p>
    <w:p w:rsidR="000D223C" w:rsidRDefault="000D223C" w:rsidP="00A42594">
      <w:pPr>
        <w:pStyle w:val="ListParagraph"/>
        <w:numPr>
          <w:ilvl w:val="0"/>
          <w:numId w:val="11"/>
        </w:numPr>
        <w:spacing w:after="120" w:line="360" w:lineRule="auto"/>
        <w:ind w:left="714" w:hanging="357"/>
        <w:contextualSpacing w:val="0"/>
        <w:jc w:val="both"/>
      </w:pPr>
      <w:r w:rsidRPr="00A42594">
        <w:rPr>
          <w:i/>
        </w:rPr>
        <w:t>Policy choice to ensure economic stability in situation when capital inflows increased (</w:t>
      </w:r>
      <w:proofErr w:type="spellStart"/>
      <w:r w:rsidRPr="00A42594">
        <w:rPr>
          <w:i/>
        </w:rPr>
        <w:t>Lựa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chọn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chính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sách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nhằm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đảm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bảo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sự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ổn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định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kinh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tế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trong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điều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kiện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gia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tăng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luồng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vốn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vào</w:t>
      </w:r>
      <w:proofErr w:type="spellEnd"/>
      <w:r w:rsidRPr="00A42594">
        <w:rPr>
          <w:i/>
        </w:rPr>
        <w:t xml:space="preserve">). ).  </w:t>
      </w:r>
      <w:r w:rsidRPr="00131064">
        <w:t>Banking Science and Training Review</w:t>
      </w:r>
      <w:r w:rsidRPr="0084588A">
        <w:t>.</w:t>
      </w:r>
      <w:r w:rsidRPr="00131064">
        <w:t xml:space="preserve"> </w:t>
      </w:r>
      <w:r w:rsidRPr="00A42594">
        <w:rPr>
          <w:lang w:val="vi-VN"/>
        </w:rPr>
        <w:t>No</w:t>
      </w:r>
      <w:r w:rsidRPr="00131064">
        <w:t>.</w:t>
      </w:r>
      <w:r w:rsidRPr="0084588A">
        <w:t>87</w:t>
      </w:r>
      <w:r w:rsidRPr="00131064">
        <w:t xml:space="preserve">, </w:t>
      </w:r>
      <w:r w:rsidRPr="0084588A">
        <w:t>August, 2009</w:t>
      </w:r>
    </w:p>
    <w:p w:rsidR="00573B28" w:rsidRDefault="00C35810" w:rsidP="00A42594">
      <w:pPr>
        <w:pStyle w:val="ListParagraph"/>
        <w:numPr>
          <w:ilvl w:val="0"/>
          <w:numId w:val="11"/>
        </w:numPr>
        <w:spacing w:after="120" w:line="360" w:lineRule="auto"/>
        <w:ind w:left="714" w:hanging="357"/>
        <w:contextualSpacing w:val="0"/>
        <w:jc w:val="both"/>
      </w:pPr>
      <w:r w:rsidRPr="00A42594">
        <w:rPr>
          <w:i/>
        </w:rPr>
        <w:t>Early warning for liquidity risk (</w:t>
      </w:r>
      <w:proofErr w:type="spellStart"/>
      <w:r w:rsidRPr="00A42594">
        <w:rPr>
          <w:i/>
        </w:rPr>
        <w:t>Cảnh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báo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sớm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nguy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cơ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rủi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ro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thanh</w:t>
      </w:r>
      <w:proofErr w:type="spellEnd"/>
      <w:r w:rsidRPr="00A42594">
        <w:rPr>
          <w:i/>
        </w:rPr>
        <w:t xml:space="preserve"> </w:t>
      </w:r>
      <w:proofErr w:type="spellStart"/>
      <w:r w:rsidRPr="00A42594">
        <w:rPr>
          <w:i/>
        </w:rPr>
        <w:t>khoản</w:t>
      </w:r>
      <w:proofErr w:type="spellEnd"/>
      <w:r w:rsidRPr="00A42594">
        <w:rPr>
          <w:i/>
        </w:rPr>
        <w:t xml:space="preserve">). </w:t>
      </w:r>
      <w:r>
        <w:t>Financial Research, No. 525, July, 2008</w:t>
      </w:r>
    </w:p>
    <w:p w:rsidR="00CF0CC4" w:rsidRPr="00A42594" w:rsidRDefault="00CF0CC4" w:rsidP="00A42594">
      <w:pPr>
        <w:pStyle w:val="ListParagraph"/>
        <w:numPr>
          <w:ilvl w:val="0"/>
          <w:numId w:val="11"/>
        </w:numPr>
        <w:spacing w:after="120" w:line="360" w:lineRule="auto"/>
        <w:ind w:left="714" w:hanging="357"/>
        <w:contextualSpacing w:val="0"/>
        <w:jc w:val="both"/>
        <w:rPr>
          <w:i/>
        </w:rPr>
      </w:pPr>
      <w:r w:rsidRPr="00A42594">
        <w:rPr>
          <w:i/>
        </w:rPr>
        <w:t>Interest rate risk management in commercial banks in Vietnam</w:t>
      </w:r>
      <w:r w:rsidR="000D223C" w:rsidRPr="00A42594">
        <w:rPr>
          <w:i/>
        </w:rPr>
        <w:t xml:space="preserve"> (</w:t>
      </w:r>
      <w:proofErr w:type="spellStart"/>
      <w:r w:rsidR="000D223C" w:rsidRPr="00A42594">
        <w:rPr>
          <w:i/>
        </w:rPr>
        <w:t>Quản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lý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rủi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ro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lãi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suất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của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các</w:t>
      </w:r>
      <w:proofErr w:type="spellEnd"/>
      <w:r w:rsidR="000D223C" w:rsidRPr="00A42594">
        <w:rPr>
          <w:i/>
        </w:rPr>
        <w:t xml:space="preserve"> NHTM </w:t>
      </w:r>
      <w:proofErr w:type="spellStart"/>
      <w:r w:rsidR="000D223C" w:rsidRPr="00A42594">
        <w:rPr>
          <w:i/>
        </w:rPr>
        <w:t>Việt</w:t>
      </w:r>
      <w:proofErr w:type="spellEnd"/>
      <w:r w:rsidR="000D223C" w:rsidRPr="00A42594">
        <w:rPr>
          <w:i/>
        </w:rPr>
        <w:t xml:space="preserve"> Nam)</w:t>
      </w:r>
      <w:r w:rsidRPr="00A42594">
        <w:rPr>
          <w:i/>
        </w:rPr>
        <w:t xml:space="preserve">.  </w:t>
      </w:r>
      <w:r w:rsidRPr="00131064">
        <w:t>Banking Science and Training Review</w:t>
      </w:r>
      <w:r w:rsidRPr="0084588A">
        <w:t>.</w:t>
      </w:r>
      <w:r w:rsidRPr="00131064">
        <w:t xml:space="preserve"> </w:t>
      </w:r>
      <w:r w:rsidRPr="00A42594">
        <w:rPr>
          <w:lang w:val="vi-VN"/>
        </w:rPr>
        <w:t>No</w:t>
      </w:r>
      <w:r w:rsidRPr="00131064">
        <w:t>.</w:t>
      </w:r>
      <w:r w:rsidRPr="0084588A">
        <w:t>09</w:t>
      </w:r>
      <w:r w:rsidRPr="00131064">
        <w:t xml:space="preserve">, </w:t>
      </w:r>
      <w:r w:rsidRPr="0084588A">
        <w:t>September, 2005</w:t>
      </w:r>
    </w:p>
    <w:p w:rsidR="00131064" w:rsidRDefault="00CF0CC4" w:rsidP="00A42594">
      <w:pPr>
        <w:pStyle w:val="ListParagraph"/>
        <w:numPr>
          <w:ilvl w:val="0"/>
          <w:numId w:val="11"/>
        </w:numPr>
        <w:spacing w:after="120" w:line="360" w:lineRule="auto"/>
        <w:ind w:left="714" w:hanging="357"/>
        <w:contextualSpacing w:val="0"/>
        <w:jc w:val="both"/>
      </w:pPr>
      <w:r w:rsidRPr="00A42594">
        <w:rPr>
          <w:i/>
        </w:rPr>
        <w:t>Revaluation model in measuring interest rate risk</w:t>
      </w:r>
      <w:r w:rsidR="000D223C" w:rsidRPr="00A42594">
        <w:rPr>
          <w:i/>
        </w:rPr>
        <w:t xml:space="preserve"> (</w:t>
      </w:r>
      <w:proofErr w:type="spellStart"/>
      <w:r w:rsidR="000D223C" w:rsidRPr="00A42594">
        <w:rPr>
          <w:i/>
        </w:rPr>
        <w:t>Mô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hình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định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giá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lại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trong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đo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lường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rủi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ro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lãi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suất</w:t>
      </w:r>
      <w:proofErr w:type="spellEnd"/>
      <w:r w:rsidR="000D223C" w:rsidRPr="00A42594">
        <w:rPr>
          <w:i/>
        </w:rPr>
        <w:t>)</w:t>
      </w:r>
      <w:r w:rsidRPr="00A42594">
        <w:rPr>
          <w:i/>
        </w:rPr>
        <w:t xml:space="preserve">. </w:t>
      </w:r>
      <w:r w:rsidRPr="00131064">
        <w:t>Banking Science and Training Review</w:t>
      </w:r>
      <w:r>
        <w:t>.</w:t>
      </w:r>
      <w:r w:rsidRPr="00131064">
        <w:t xml:space="preserve"> </w:t>
      </w:r>
      <w:r w:rsidRPr="00A42594">
        <w:rPr>
          <w:lang w:val="vi-VN"/>
        </w:rPr>
        <w:t>No</w:t>
      </w:r>
      <w:r w:rsidRPr="00131064">
        <w:t>.</w:t>
      </w:r>
      <w:r>
        <w:t>08</w:t>
      </w:r>
      <w:r w:rsidRPr="00131064">
        <w:t xml:space="preserve">, </w:t>
      </w:r>
      <w:r>
        <w:t>August, 2005</w:t>
      </w:r>
    </w:p>
    <w:p w:rsidR="00CF0CC4" w:rsidRDefault="00CF0CC4" w:rsidP="00A42594">
      <w:pPr>
        <w:pStyle w:val="ListParagraph"/>
        <w:numPr>
          <w:ilvl w:val="0"/>
          <w:numId w:val="11"/>
        </w:numPr>
        <w:spacing w:after="120" w:line="360" w:lineRule="auto"/>
        <w:ind w:left="714" w:hanging="357"/>
        <w:contextualSpacing w:val="0"/>
        <w:jc w:val="both"/>
      </w:pPr>
      <w:r w:rsidRPr="00A42594">
        <w:rPr>
          <w:i/>
        </w:rPr>
        <w:t>The use of derivative instruments in preventing interest rate risk: the case of Vietnam commercial banks</w:t>
      </w:r>
      <w:r w:rsidR="000D223C" w:rsidRPr="00A42594">
        <w:rPr>
          <w:i/>
        </w:rPr>
        <w:t xml:space="preserve"> (</w:t>
      </w:r>
      <w:proofErr w:type="spellStart"/>
      <w:r w:rsidR="000D223C" w:rsidRPr="00A42594">
        <w:rPr>
          <w:i/>
        </w:rPr>
        <w:t>Sử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dụng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các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công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cụ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tài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chính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phái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sinh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trong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phòng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ngừa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rủi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ro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lãi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suất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tại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các</w:t>
      </w:r>
      <w:proofErr w:type="spellEnd"/>
      <w:r w:rsidR="000D223C" w:rsidRPr="00A42594">
        <w:rPr>
          <w:i/>
        </w:rPr>
        <w:t xml:space="preserve"> NHTM)</w:t>
      </w:r>
      <w:r w:rsidRPr="00A42594">
        <w:rPr>
          <w:i/>
        </w:rPr>
        <w:t xml:space="preserve">. </w:t>
      </w:r>
      <w:r>
        <w:t xml:space="preserve">Banking review. No.10, </w:t>
      </w:r>
      <w:proofErr w:type="spellStart"/>
      <w:r>
        <w:t>Octorber</w:t>
      </w:r>
      <w:proofErr w:type="spellEnd"/>
      <w:r>
        <w:t xml:space="preserve">, 2004 </w:t>
      </w:r>
    </w:p>
    <w:p w:rsidR="00CF0CC4" w:rsidRDefault="00CF0CC4" w:rsidP="00A42594">
      <w:pPr>
        <w:pStyle w:val="ListParagraph"/>
        <w:numPr>
          <w:ilvl w:val="0"/>
          <w:numId w:val="11"/>
        </w:numPr>
        <w:spacing w:after="120" w:line="360" w:lineRule="auto"/>
        <w:ind w:left="714" w:hanging="357"/>
        <w:contextualSpacing w:val="0"/>
        <w:jc w:val="both"/>
      </w:pPr>
      <w:r w:rsidRPr="00A42594">
        <w:rPr>
          <w:i/>
          <w:sz w:val="22"/>
          <w:szCs w:val="22"/>
        </w:rPr>
        <w:t>Interest rate risk management in commercial banks in Vietnam</w:t>
      </w:r>
      <w:r w:rsidR="000D223C" w:rsidRPr="00A42594">
        <w:rPr>
          <w:i/>
          <w:sz w:val="22"/>
          <w:szCs w:val="22"/>
        </w:rPr>
        <w:t xml:space="preserve"> (</w:t>
      </w:r>
      <w:proofErr w:type="spellStart"/>
      <w:r w:rsidR="000D223C" w:rsidRPr="00A42594">
        <w:rPr>
          <w:i/>
          <w:sz w:val="22"/>
          <w:szCs w:val="22"/>
        </w:rPr>
        <w:t>Vấn</w:t>
      </w:r>
      <w:proofErr w:type="spellEnd"/>
      <w:r w:rsidR="000D223C" w:rsidRPr="00A42594">
        <w:rPr>
          <w:i/>
          <w:sz w:val="22"/>
          <w:szCs w:val="22"/>
        </w:rPr>
        <w:t xml:space="preserve"> </w:t>
      </w:r>
      <w:proofErr w:type="spellStart"/>
      <w:r w:rsidR="000D223C" w:rsidRPr="00A42594">
        <w:rPr>
          <w:i/>
          <w:sz w:val="22"/>
          <w:szCs w:val="22"/>
        </w:rPr>
        <w:t>đề</w:t>
      </w:r>
      <w:proofErr w:type="spellEnd"/>
      <w:r w:rsidR="000D223C" w:rsidRPr="00A42594">
        <w:rPr>
          <w:i/>
          <w:sz w:val="22"/>
          <w:szCs w:val="22"/>
        </w:rPr>
        <w:t xml:space="preserve"> </w:t>
      </w:r>
      <w:proofErr w:type="spellStart"/>
      <w:r w:rsidR="000D223C" w:rsidRPr="00A42594">
        <w:rPr>
          <w:i/>
          <w:sz w:val="22"/>
          <w:szCs w:val="22"/>
        </w:rPr>
        <w:t>quản</w:t>
      </w:r>
      <w:proofErr w:type="spellEnd"/>
      <w:r w:rsidR="000D223C" w:rsidRPr="00A42594">
        <w:rPr>
          <w:i/>
          <w:sz w:val="22"/>
          <w:szCs w:val="22"/>
        </w:rPr>
        <w:t xml:space="preserve"> </w:t>
      </w:r>
      <w:proofErr w:type="spellStart"/>
      <w:r w:rsidR="000D223C" w:rsidRPr="00A42594">
        <w:rPr>
          <w:i/>
          <w:sz w:val="22"/>
          <w:szCs w:val="22"/>
        </w:rPr>
        <w:t>lý</w:t>
      </w:r>
      <w:proofErr w:type="spellEnd"/>
      <w:r w:rsidR="000D223C" w:rsidRPr="00A42594">
        <w:rPr>
          <w:i/>
          <w:sz w:val="22"/>
          <w:szCs w:val="22"/>
        </w:rPr>
        <w:t xml:space="preserve"> </w:t>
      </w:r>
      <w:proofErr w:type="spellStart"/>
      <w:r w:rsidR="000D223C" w:rsidRPr="00A42594">
        <w:rPr>
          <w:i/>
          <w:sz w:val="22"/>
          <w:szCs w:val="22"/>
        </w:rPr>
        <w:t>rủi</w:t>
      </w:r>
      <w:proofErr w:type="spellEnd"/>
      <w:r w:rsidR="000D223C" w:rsidRPr="00A42594">
        <w:rPr>
          <w:i/>
          <w:sz w:val="22"/>
          <w:szCs w:val="22"/>
        </w:rPr>
        <w:t xml:space="preserve"> </w:t>
      </w:r>
      <w:proofErr w:type="spellStart"/>
      <w:r w:rsidR="000D223C" w:rsidRPr="00A42594">
        <w:rPr>
          <w:i/>
          <w:sz w:val="22"/>
          <w:szCs w:val="22"/>
        </w:rPr>
        <w:t>ro</w:t>
      </w:r>
      <w:proofErr w:type="spellEnd"/>
      <w:r w:rsidR="000D223C" w:rsidRPr="00A42594">
        <w:rPr>
          <w:i/>
          <w:sz w:val="22"/>
          <w:szCs w:val="22"/>
        </w:rPr>
        <w:t xml:space="preserve"> </w:t>
      </w:r>
      <w:proofErr w:type="spellStart"/>
      <w:r w:rsidR="000D223C" w:rsidRPr="00A42594">
        <w:rPr>
          <w:i/>
          <w:sz w:val="22"/>
          <w:szCs w:val="22"/>
        </w:rPr>
        <w:t>lãi</w:t>
      </w:r>
      <w:proofErr w:type="spellEnd"/>
      <w:r w:rsidR="000D223C" w:rsidRPr="00A42594">
        <w:rPr>
          <w:i/>
          <w:sz w:val="22"/>
          <w:szCs w:val="22"/>
        </w:rPr>
        <w:t xml:space="preserve"> </w:t>
      </w:r>
      <w:proofErr w:type="spellStart"/>
      <w:r w:rsidR="000D223C" w:rsidRPr="00A42594">
        <w:rPr>
          <w:i/>
          <w:sz w:val="22"/>
          <w:szCs w:val="22"/>
        </w:rPr>
        <w:t>suất</w:t>
      </w:r>
      <w:proofErr w:type="spellEnd"/>
      <w:r w:rsidR="000D223C" w:rsidRPr="00A42594">
        <w:rPr>
          <w:i/>
          <w:sz w:val="22"/>
          <w:szCs w:val="22"/>
        </w:rPr>
        <w:t xml:space="preserve"> </w:t>
      </w:r>
      <w:proofErr w:type="spellStart"/>
      <w:r w:rsidR="000D223C" w:rsidRPr="00A42594">
        <w:rPr>
          <w:i/>
          <w:sz w:val="22"/>
          <w:szCs w:val="22"/>
        </w:rPr>
        <w:t>tại</w:t>
      </w:r>
      <w:proofErr w:type="spellEnd"/>
      <w:r w:rsidR="000D223C" w:rsidRPr="00A42594">
        <w:rPr>
          <w:i/>
          <w:sz w:val="22"/>
          <w:szCs w:val="22"/>
        </w:rPr>
        <w:t xml:space="preserve"> </w:t>
      </w:r>
      <w:proofErr w:type="spellStart"/>
      <w:r w:rsidR="000D223C" w:rsidRPr="00A42594">
        <w:rPr>
          <w:i/>
          <w:sz w:val="22"/>
          <w:szCs w:val="22"/>
        </w:rPr>
        <w:t>các</w:t>
      </w:r>
      <w:proofErr w:type="spellEnd"/>
      <w:r w:rsidR="000D223C" w:rsidRPr="00A42594">
        <w:rPr>
          <w:i/>
          <w:sz w:val="22"/>
          <w:szCs w:val="22"/>
        </w:rPr>
        <w:t xml:space="preserve"> NHTM </w:t>
      </w:r>
      <w:proofErr w:type="spellStart"/>
      <w:r w:rsidR="000D223C" w:rsidRPr="00A42594">
        <w:rPr>
          <w:i/>
          <w:sz w:val="22"/>
          <w:szCs w:val="22"/>
        </w:rPr>
        <w:t>Việt</w:t>
      </w:r>
      <w:proofErr w:type="spellEnd"/>
      <w:r w:rsidR="000D223C" w:rsidRPr="00A42594">
        <w:rPr>
          <w:i/>
          <w:sz w:val="22"/>
          <w:szCs w:val="22"/>
        </w:rPr>
        <w:t xml:space="preserve"> Nam)</w:t>
      </w:r>
      <w:r w:rsidRPr="00A42594">
        <w:rPr>
          <w:i/>
          <w:sz w:val="22"/>
          <w:szCs w:val="22"/>
        </w:rPr>
        <w:t xml:space="preserve">. </w:t>
      </w:r>
      <w:r>
        <w:t>Banking review. No.05, May, 2002</w:t>
      </w:r>
    </w:p>
    <w:p w:rsidR="00CF0CC4" w:rsidRPr="00A42594" w:rsidRDefault="00CF0CC4" w:rsidP="00A42594">
      <w:pPr>
        <w:pStyle w:val="ListParagraph"/>
        <w:numPr>
          <w:ilvl w:val="0"/>
          <w:numId w:val="11"/>
        </w:numPr>
        <w:spacing w:after="120" w:line="360" w:lineRule="auto"/>
        <w:ind w:left="714" w:hanging="357"/>
        <w:contextualSpacing w:val="0"/>
        <w:jc w:val="both"/>
        <w:rPr>
          <w:i/>
          <w:sz w:val="22"/>
          <w:szCs w:val="22"/>
        </w:rPr>
      </w:pPr>
      <w:r w:rsidRPr="00A42594">
        <w:rPr>
          <w:i/>
          <w:sz w:val="22"/>
          <w:szCs w:val="22"/>
        </w:rPr>
        <w:t xml:space="preserve">Loan programs and financial investment in Japan - a key tool to stabilize the economy. </w:t>
      </w:r>
      <w:r>
        <w:t>Banking review</w:t>
      </w:r>
      <w:r w:rsidR="000D223C">
        <w:t xml:space="preserve"> </w:t>
      </w:r>
      <w:r w:rsidR="000D223C" w:rsidRPr="00A42594">
        <w:rPr>
          <w:i/>
        </w:rPr>
        <w:t>(</w:t>
      </w:r>
      <w:proofErr w:type="spellStart"/>
      <w:r w:rsidR="000D223C" w:rsidRPr="00A42594">
        <w:rPr>
          <w:i/>
        </w:rPr>
        <w:t>Chương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trình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cho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vay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và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đầu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tư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tài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chính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của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Nhật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Bản</w:t>
      </w:r>
      <w:proofErr w:type="spellEnd"/>
      <w:r w:rsidR="000D223C" w:rsidRPr="00A42594">
        <w:rPr>
          <w:i/>
        </w:rPr>
        <w:t xml:space="preserve"> – </w:t>
      </w:r>
      <w:proofErr w:type="spellStart"/>
      <w:r w:rsidR="000D223C" w:rsidRPr="00A42594">
        <w:rPr>
          <w:i/>
        </w:rPr>
        <w:t>Một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công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cụ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quan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trọng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để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ổn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định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nền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kinh</w:t>
      </w:r>
      <w:proofErr w:type="spellEnd"/>
      <w:r w:rsidR="000D223C" w:rsidRPr="00A42594">
        <w:rPr>
          <w:i/>
        </w:rPr>
        <w:t xml:space="preserve"> </w:t>
      </w:r>
      <w:proofErr w:type="spellStart"/>
      <w:r w:rsidR="000D223C" w:rsidRPr="00A42594">
        <w:rPr>
          <w:i/>
        </w:rPr>
        <w:t>tế</w:t>
      </w:r>
      <w:proofErr w:type="spellEnd"/>
      <w:r w:rsidR="000D223C" w:rsidRPr="00A42594">
        <w:rPr>
          <w:i/>
        </w:rPr>
        <w:t>)</w:t>
      </w:r>
      <w:r w:rsidRPr="00A42594">
        <w:rPr>
          <w:i/>
        </w:rPr>
        <w:t xml:space="preserve">. </w:t>
      </w:r>
      <w:r>
        <w:t>No.09, September, 1999</w:t>
      </w:r>
      <w:r w:rsidR="000D223C" w:rsidRPr="000D223C">
        <w:t xml:space="preserve"> </w:t>
      </w:r>
    </w:p>
    <w:p w:rsidR="00131064" w:rsidRPr="00131064" w:rsidRDefault="00131064" w:rsidP="00131064">
      <w:pPr>
        <w:spacing w:line="360" w:lineRule="auto"/>
        <w:jc w:val="both"/>
      </w:pPr>
    </w:p>
    <w:p w:rsidR="00A807A6" w:rsidRPr="00131064" w:rsidRDefault="00A807A6" w:rsidP="00131064"/>
    <w:sectPr w:rsidR="00A807A6" w:rsidRPr="00131064" w:rsidSect="00A42594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4B88"/>
    <w:multiLevelType w:val="hybridMultilevel"/>
    <w:tmpl w:val="21B8FB9A"/>
    <w:lvl w:ilvl="0" w:tplc="1B2EF2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A5198D"/>
    <w:multiLevelType w:val="hybridMultilevel"/>
    <w:tmpl w:val="E110C0CE"/>
    <w:lvl w:ilvl="0" w:tplc="42BA64A4">
      <w:start w:val="1"/>
      <w:numFmt w:val="decimal"/>
      <w:lvlText w:val="%1."/>
      <w:lvlJc w:val="left"/>
      <w:pPr>
        <w:ind w:left="1080" w:hanging="360"/>
      </w:pPr>
      <w:rPr>
        <w:rFonts w:ascii="Times New Roman" w:eastAsia="MS Mincho" w:hAnsi="Times New Roman" w:cs="Times New Roman"/>
        <w:b w:val="0"/>
      </w:r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9E6B03"/>
    <w:multiLevelType w:val="hybridMultilevel"/>
    <w:tmpl w:val="50982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D7C18"/>
    <w:multiLevelType w:val="multilevel"/>
    <w:tmpl w:val="C4EAC8E0"/>
    <w:lvl w:ilvl="0">
      <w:start w:val="1"/>
      <w:numFmt w:val="decimal"/>
      <w:suff w:val="nothing"/>
      <w:lvlText w:val="CHƯƠNG %1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6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 Bold" w:hAnsi="Times New Roman Bold" w:hint="default"/>
        <w:b/>
        <w:i w:val="0"/>
        <w:caps/>
        <w:sz w:val="26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 Bold" w:hAnsi="Times New Roman Bold" w:hint="default"/>
        <w:b/>
        <w:i/>
        <w:caps/>
        <w:sz w:val="26"/>
      </w:rPr>
    </w:lvl>
    <w:lvl w:ilvl="4">
      <w:start w:val="1"/>
      <w:numFmt w:val="lowerLetter"/>
      <w:suff w:val="space"/>
      <w:lvlText w:val="%5,"/>
      <w:lvlJc w:val="left"/>
      <w:pPr>
        <w:ind w:left="0" w:firstLine="0"/>
      </w:pPr>
      <w:rPr>
        <w:rFonts w:ascii="Times New Roman" w:hAnsi="Times New Roman" w:hint="default"/>
        <w:b w:val="0"/>
        <w:i/>
        <w:caps/>
        <w:sz w:val="26"/>
      </w:rPr>
    </w:lvl>
    <w:lvl w:ilvl="5">
      <w:start w:val="1"/>
      <w:numFmt w:val="lowerRoman"/>
      <w:suff w:val="space"/>
      <w:lvlText w:val="(%6)"/>
      <w:lvlJc w:val="left"/>
      <w:pPr>
        <w:ind w:left="0" w:firstLine="0"/>
      </w:pPr>
      <w:rPr>
        <w:rFonts w:ascii="Times New Roman" w:hAnsi="Times New Roman" w:hint="default"/>
        <w:b w:val="0"/>
        <w:i/>
        <w:caps/>
        <w:sz w:val="26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>
    <w:nsid w:val="3F2E0B4B"/>
    <w:multiLevelType w:val="hybridMultilevel"/>
    <w:tmpl w:val="BEF2C85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5A7F7944"/>
    <w:multiLevelType w:val="multilevel"/>
    <w:tmpl w:val="C9929D18"/>
    <w:lvl w:ilvl="0">
      <w:start w:val="1"/>
      <w:numFmt w:val="decimal"/>
      <w:pStyle w:val="Heading1"/>
      <w:suff w:val="nothing"/>
      <w:lvlText w:val="CHƯƠNG %1"/>
      <w:lvlJc w:val="left"/>
      <w:pPr>
        <w:ind w:left="0" w:firstLine="0"/>
      </w:pPr>
      <w:rPr>
        <w:rFonts w:ascii="Times New Roman Bold" w:hAnsi="Times New Roman Bold" w:hint="default"/>
        <w:b/>
        <w:i w:val="0"/>
        <w:color w:val="auto"/>
        <w:sz w:val="26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color w:val="auto"/>
        <w:sz w:val="26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 Bold" w:hAnsi="Times New Roman Bold" w:hint="default"/>
        <w:b/>
        <w:i w:val="0"/>
        <w:caps/>
        <w:color w:val="auto"/>
        <w:sz w:val="26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Times New Roman Bold" w:hAnsi="Times New Roman Bold" w:hint="default"/>
        <w:b/>
        <w:i/>
        <w:caps/>
        <w:color w:val="auto"/>
        <w:sz w:val="26"/>
      </w:rPr>
    </w:lvl>
    <w:lvl w:ilvl="4">
      <w:start w:val="1"/>
      <w:numFmt w:val="lowerLetter"/>
      <w:pStyle w:val="Heading5"/>
      <w:suff w:val="space"/>
      <w:lvlText w:val="%5,"/>
      <w:lvlJc w:val="left"/>
      <w:pPr>
        <w:ind w:left="0" w:firstLine="0"/>
      </w:pPr>
      <w:rPr>
        <w:rFonts w:ascii="Times New Roman" w:hAnsi="Times New Roman" w:hint="default"/>
        <w:b w:val="0"/>
        <w:i/>
        <w:caps/>
        <w:color w:val="auto"/>
        <w:sz w:val="26"/>
      </w:rPr>
    </w:lvl>
    <w:lvl w:ilvl="5">
      <w:start w:val="1"/>
      <w:numFmt w:val="lowerRoman"/>
      <w:suff w:val="space"/>
      <w:lvlText w:val="(%6)"/>
      <w:lvlJc w:val="left"/>
      <w:pPr>
        <w:ind w:left="0" w:firstLine="0"/>
      </w:pPr>
      <w:rPr>
        <w:rFonts w:ascii="Times New Roman" w:hAnsi="Times New Roman" w:hint="default"/>
        <w:b w:val="0"/>
        <w:i/>
        <w:caps/>
        <w:color w:val="auto"/>
        <w:sz w:val="26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>
    <w:nsid w:val="68223F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5"/>
  </w:num>
  <w:num w:numId="5">
    <w:abstractNumId w:val="5"/>
  </w:num>
  <w:num w:numId="6">
    <w:abstractNumId w:val="5"/>
  </w:num>
  <w:num w:numId="7">
    <w:abstractNumId w:val="6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3B"/>
    <w:rsid w:val="000D223C"/>
    <w:rsid w:val="000D3273"/>
    <w:rsid w:val="00131064"/>
    <w:rsid w:val="002E48DC"/>
    <w:rsid w:val="00484EFD"/>
    <w:rsid w:val="00494446"/>
    <w:rsid w:val="004F1F07"/>
    <w:rsid w:val="0050458B"/>
    <w:rsid w:val="00522E1A"/>
    <w:rsid w:val="00536E20"/>
    <w:rsid w:val="00573B28"/>
    <w:rsid w:val="005A4502"/>
    <w:rsid w:val="00643BC7"/>
    <w:rsid w:val="0068303B"/>
    <w:rsid w:val="00710755"/>
    <w:rsid w:val="00761B99"/>
    <w:rsid w:val="007A244C"/>
    <w:rsid w:val="007A4871"/>
    <w:rsid w:val="0084588A"/>
    <w:rsid w:val="008A6522"/>
    <w:rsid w:val="009872D3"/>
    <w:rsid w:val="00A42594"/>
    <w:rsid w:val="00A807A6"/>
    <w:rsid w:val="00B5433C"/>
    <w:rsid w:val="00B6436E"/>
    <w:rsid w:val="00BB57AC"/>
    <w:rsid w:val="00BF7232"/>
    <w:rsid w:val="00C00AEC"/>
    <w:rsid w:val="00C35810"/>
    <w:rsid w:val="00C72066"/>
    <w:rsid w:val="00C9360C"/>
    <w:rsid w:val="00CD11D3"/>
    <w:rsid w:val="00CF0CC4"/>
    <w:rsid w:val="00D505EB"/>
    <w:rsid w:val="00D654A1"/>
    <w:rsid w:val="00DC742B"/>
    <w:rsid w:val="00EB6852"/>
    <w:rsid w:val="00FD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06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0AEC"/>
    <w:pPr>
      <w:keepNext/>
      <w:keepLines/>
      <w:numPr>
        <w:numId w:val="6"/>
      </w:numPr>
      <w:outlineLvl w:val="0"/>
    </w:pPr>
    <w:rPr>
      <w:rFonts w:asciiTheme="minorHAnsi" w:eastAsiaTheme="majorEastAsia" w:hAnsiTheme="minorHAnsi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AEC"/>
    <w:pPr>
      <w:keepNext/>
      <w:keepLines/>
      <w:numPr>
        <w:ilvl w:val="1"/>
        <w:numId w:val="6"/>
      </w:numPr>
      <w:outlineLvl w:val="1"/>
    </w:pPr>
    <w:rPr>
      <w:rFonts w:asciiTheme="minorHAnsi" w:eastAsiaTheme="majorEastAsia" w:hAnsiTheme="minorHAnsi" w:cstheme="majorBidi"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0AEC"/>
    <w:pPr>
      <w:keepNext/>
      <w:keepLines/>
      <w:outlineLvl w:val="2"/>
    </w:pPr>
    <w:rPr>
      <w:rFonts w:asciiTheme="minorHAnsi" w:eastAsiaTheme="majorEastAsia" w:hAnsiTheme="minorHAnsi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00AEC"/>
    <w:pPr>
      <w:keepNext/>
      <w:numPr>
        <w:ilvl w:val="3"/>
        <w:numId w:val="6"/>
      </w:numPr>
      <w:outlineLvl w:val="3"/>
    </w:pPr>
    <w:rPr>
      <w:b/>
      <w:bCs/>
      <w:i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00AEC"/>
    <w:pPr>
      <w:numPr>
        <w:ilvl w:val="4"/>
        <w:numId w:val="6"/>
      </w:numPr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436E"/>
    <w:pPr>
      <w:keepNext/>
      <w:keepLines/>
      <w:jc w:val="center"/>
      <w:outlineLvl w:val="5"/>
    </w:pPr>
    <w:rPr>
      <w:rFonts w:asciiTheme="minorHAnsi" w:eastAsiaTheme="majorEastAsia" w:hAnsiTheme="minorHAnsi" w:cstheme="majorBidi"/>
      <w:b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AEC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0AEC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0AEC"/>
    <w:rPr>
      <w:rFonts w:eastAsiaTheme="majorEastAsia" w:cstheme="majorBidi"/>
      <w:b/>
      <w:bCs/>
    </w:rPr>
  </w:style>
  <w:style w:type="character" w:customStyle="1" w:styleId="Heading4Char">
    <w:name w:val="Heading 4 Char"/>
    <w:link w:val="Heading4"/>
    <w:uiPriority w:val="9"/>
    <w:rsid w:val="00494446"/>
    <w:rPr>
      <w:rFonts w:ascii="Times New Roman" w:hAnsi="Times New Roman"/>
      <w:b/>
      <w:bCs/>
      <w:i/>
      <w:sz w:val="26"/>
      <w:szCs w:val="26"/>
      <w:lang w:val="en-US"/>
    </w:rPr>
  </w:style>
  <w:style w:type="character" w:customStyle="1" w:styleId="Heading5Char">
    <w:name w:val="Heading 5 Char"/>
    <w:link w:val="Heading5"/>
    <w:uiPriority w:val="9"/>
    <w:rsid w:val="00FD17C7"/>
    <w:rPr>
      <w:rFonts w:ascii="Times New Roman" w:hAnsi="Times New Roman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6436E"/>
    <w:rPr>
      <w:rFonts w:eastAsiaTheme="majorEastAsia" w:cstheme="majorBidi"/>
      <w:b/>
      <w:iCs/>
    </w:rPr>
  </w:style>
  <w:style w:type="table" w:styleId="TableGrid">
    <w:name w:val="Table Grid"/>
    <w:basedOn w:val="TableNormal"/>
    <w:uiPriority w:val="59"/>
    <w:rsid w:val="00522E1A"/>
    <w:pPr>
      <w:spacing w:after="0" w:line="240" w:lineRule="auto"/>
    </w:pPr>
    <w:rPr>
      <w:rFonts w:ascii="Times New Roman" w:eastAsia="Calibri" w:hAnsi="Times New Roman" w:cs="Times New Roman"/>
      <w:sz w:val="24"/>
      <w:lang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center"/>
      </w:pPr>
      <w:rPr>
        <w:rFonts w:ascii="Times New Roman" w:hAnsi="Times New Roman"/>
        <w:b/>
        <w:sz w:val="24"/>
      </w:rPr>
    </w:tblStylePr>
  </w:style>
  <w:style w:type="character" w:styleId="Hyperlink">
    <w:name w:val="Hyperlink"/>
    <w:unhideWhenUsed/>
    <w:rsid w:val="001310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2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06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0AEC"/>
    <w:pPr>
      <w:keepNext/>
      <w:keepLines/>
      <w:numPr>
        <w:numId w:val="6"/>
      </w:numPr>
      <w:outlineLvl w:val="0"/>
    </w:pPr>
    <w:rPr>
      <w:rFonts w:asciiTheme="minorHAnsi" w:eastAsiaTheme="majorEastAsia" w:hAnsiTheme="minorHAnsi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AEC"/>
    <w:pPr>
      <w:keepNext/>
      <w:keepLines/>
      <w:numPr>
        <w:ilvl w:val="1"/>
        <w:numId w:val="6"/>
      </w:numPr>
      <w:outlineLvl w:val="1"/>
    </w:pPr>
    <w:rPr>
      <w:rFonts w:asciiTheme="minorHAnsi" w:eastAsiaTheme="majorEastAsia" w:hAnsiTheme="minorHAnsi" w:cstheme="majorBidi"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0AEC"/>
    <w:pPr>
      <w:keepNext/>
      <w:keepLines/>
      <w:outlineLvl w:val="2"/>
    </w:pPr>
    <w:rPr>
      <w:rFonts w:asciiTheme="minorHAnsi" w:eastAsiaTheme="majorEastAsia" w:hAnsiTheme="minorHAnsi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00AEC"/>
    <w:pPr>
      <w:keepNext/>
      <w:numPr>
        <w:ilvl w:val="3"/>
        <w:numId w:val="6"/>
      </w:numPr>
      <w:outlineLvl w:val="3"/>
    </w:pPr>
    <w:rPr>
      <w:b/>
      <w:bCs/>
      <w:i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00AEC"/>
    <w:pPr>
      <w:numPr>
        <w:ilvl w:val="4"/>
        <w:numId w:val="6"/>
      </w:numPr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436E"/>
    <w:pPr>
      <w:keepNext/>
      <w:keepLines/>
      <w:jc w:val="center"/>
      <w:outlineLvl w:val="5"/>
    </w:pPr>
    <w:rPr>
      <w:rFonts w:asciiTheme="minorHAnsi" w:eastAsiaTheme="majorEastAsia" w:hAnsiTheme="minorHAnsi" w:cstheme="majorBidi"/>
      <w:b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AEC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0AEC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0AEC"/>
    <w:rPr>
      <w:rFonts w:eastAsiaTheme="majorEastAsia" w:cstheme="majorBidi"/>
      <w:b/>
      <w:bCs/>
    </w:rPr>
  </w:style>
  <w:style w:type="character" w:customStyle="1" w:styleId="Heading4Char">
    <w:name w:val="Heading 4 Char"/>
    <w:link w:val="Heading4"/>
    <w:uiPriority w:val="9"/>
    <w:rsid w:val="00494446"/>
    <w:rPr>
      <w:rFonts w:ascii="Times New Roman" w:hAnsi="Times New Roman"/>
      <w:b/>
      <w:bCs/>
      <w:i/>
      <w:sz w:val="26"/>
      <w:szCs w:val="26"/>
      <w:lang w:val="en-US"/>
    </w:rPr>
  </w:style>
  <w:style w:type="character" w:customStyle="1" w:styleId="Heading5Char">
    <w:name w:val="Heading 5 Char"/>
    <w:link w:val="Heading5"/>
    <w:uiPriority w:val="9"/>
    <w:rsid w:val="00FD17C7"/>
    <w:rPr>
      <w:rFonts w:ascii="Times New Roman" w:hAnsi="Times New Roman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6436E"/>
    <w:rPr>
      <w:rFonts w:eastAsiaTheme="majorEastAsia" w:cstheme="majorBidi"/>
      <w:b/>
      <w:iCs/>
    </w:rPr>
  </w:style>
  <w:style w:type="table" w:styleId="TableGrid">
    <w:name w:val="Table Grid"/>
    <w:basedOn w:val="TableNormal"/>
    <w:uiPriority w:val="59"/>
    <w:rsid w:val="00522E1A"/>
    <w:pPr>
      <w:spacing w:after="0" w:line="240" w:lineRule="auto"/>
    </w:pPr>
    <w:rPr>
      <w:rFonts w:ascii="Times New Roman" w:eastAsia="Calibri" w:hAnsi="Times New Roman" w:cs="Times New Roman"/>
      <w:sz w:val="24"/>
      <w:lang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center"/>
      </w:pPr>
      <w:rPr>
        <w:rFonts w:ascii="Times New Roman" w:hAnsi="Times New Roman"/>
        <w:b/>
        <w:sz w:val="24"/>
      </w:rPr>
    </w:tblStylePr>
  </w:style>
  <w:style w:type="character" w:styleId="Hyperlink">
    <w:name w:val="Hyperlink"/>
    <w:unhideWhenUsed/>
    <w:rsid w:val="001310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2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508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9695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0462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thikimha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46D80-7018-4A00-80BD-A8AA8168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Pham Thi Hoang Anh</cp:lastModifiedBy>
  <cp:revision>4</cp:revision>
  <dcterms:created xsi:type="dcterms:W3CDTF">2016-05-06T01:43:00Z</dcterms:created>
  <dcterms:modified xsi:type="dcterms:W3CDTF">2016-05-07T02:20:00Z</dcterms:modified>
</cp:coreProperties>
</file>